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1C" w:rsidRPr="00FE4F1B" w:rsidRDefault="00D7351C" w:rsidP="00F652FD">
      <w:pPr>
        <w:tabs>
          <w:tab w:val="left" w:pos="1372"/>
        </w:tabs>
        <w:spacing w:line="460" w:lineRule="exact"/>
        <w:ind w:leftChars="-59" w:left="-142" w:rightChars="-24" w:right="-58"/>
        <w:jc w:val="center"/>
        <w:rPr>
          <w:rFonts w:ascii="標楷體" w:eastAsia="標楷體" w:hAnsi="標楷體"/>
          <w:sz w:val="32"/>
          <w:szCs w:val="32"/>
        </w:rPr>
      </w:pPr>
      <w:bookmarkStart w:id="0" w:name="國立中國醫藥研究所專利申請及技術移轉"/>
      <w:bookmarkStart w:id="1" w:name="_GoBack"/>
      <w:r w:rsidRPr="00FE4F1B">
        <w:rPr>
          <w:rFonts w:ascii="標楷體" w:eastAsia="標楷體" w:hAnsi="標楷體" w:hint="eastAsia"/>
          <w:sz w:val="32"/>
          <w:szCs w:val="32"/>
        </w:rPr>
        <w:t>衛生福利部國家中醫藥研究所研究發展成果歸屬及</w:t>
      </w:r>
      <w:bookmarkEnd w:id="0"/>
      <w:r w:rsidRPr="00FE4F1B">
        <w:rPr>
          <w:rFonts w:ascii="標楷體" w:eastAsia="標楷體" w:hAnsi="標楷體" w:hint="eastAsia"/>
          <w:sz w:val="32"/>
          <w:szCs w:val="32"/>
        </w:rPr>
        <w:t>運用要點</w:t>
      </w:r>
    </w:p>
    <w:p w:rsidR="00771625" w:rsidRPr="00FE4F1B" w:rsidRDefault="00F652FD" w:rsidP="00211306">
      <w:pPr>
        <w:spacing w:beforeLines="50" w:before="180"/>
        <w:rPr>
          <w:rFonts w:eastAsia="標楷體"/>
          <w:sz w:val="20"/>
        </w:rPr>
      </w:pPr>
      <w:r w:rsidRPr="00FE4F1B">
        <w:rPr>
          <w:rFonts w:hint="eastAsia"/>
        </w:rPr>
        <w:t xml:space="preserve">                                  </w:t>
      </w:r>
      <w:r w:rsidR="00CC4019" w:rsidRPr="00FE4F1B">
        <w:rPr>
          <w:rFonts w:hint="eastAsia"/>
        </w:rPr>
        <w:t xml:space="preserve">    </w:t>
      </w:r>
      <w:r w:rsidR="00B1225B" w:rsidRPr="00FE4F1B">
        <w:rPr>
          <w:sz w:val="20"/>
        </w:rPr>
        <w:t>108</w:t>
      </w:r>
      <w:r w:rsidRPr="00FE4F1B">
        <w:rPr>
          <w:rFonts w:eastAsia="標楷體" w:hAnsi="標楷體"/>
          <w:sz w:val="20"/>
        </w:rPr>
        <w:t>年</w:t>
      </w:r>
      <w:r w:rsidR="00701923" w:rsidRPr="00FE4F1B">
        <w:rPr>
          <w:rFonts w:eastAsia="標楷體"/>
          <w:sz w:val="20"/>
        </w:rPr>
        <w:t>02</w:t>
      </w:r>
      <w:r w:rsidRPr="00FE4F1B">
        <w:rPr>
          <w:rFonts w:eastAsia="標楷體" w:hAnsi="標楷體"/>
          <w:sz w:val="20"/>
        </w:rPr>
        <w:t>月</w:t>
      </w:r>
      <w:r w:rsidR="00701923" w:rsidRPr="00FE4F1B">
        <w:rPr>
          <w:rFonts w:eastAsia="標楷體"/>
          <w:sz w:val="20"/>
        </w:rPr>
        <w:t>19</w:t>
      </w:r>
      <w:r w:rsidRPr="00FE4F1B">
        <w:rPr>
          <w:rFonts w:eastAsia="標楷體" w:hAnsi="標楷體"/>
          <w:sz w:val="20"/>
        </w:rPr>
        <w:t>日</w:t>
      </w:r>
      <w:r w:rsidR="00CC4019" w:rsidRPr="00FE4F1B">
        <w:rPr>
          <w:rFonts w:eastAsia="標楷體" w:hAnsi="標楷體"/>
          <w:sz w:val="20"/>
        </w:rPr>
        <w:t>臨時</w:t>
      </w:r>
      <w:r w:rsidRPr="00FE4F1B">
        <w:rPr>
          <w:rFonts w:eastAsia="標楷體" w:hAnsi="標楷體"/>
          <w:sz w:val="20"/>
        </w:rPr>
        <w:t>所務會議</w:t>
      </w:r>
      <w:r w:rsidR="00C04D49" w:rsidRPr="00FE4F1B">
        <w:rPr>
          <w:rFonts w:eastAsia="標楷體" w:hAnsi="標楷體"/>
          <w:sz w:val="20"/>
        </w:rPr>
        <w:t>討論</w:t>
      </w:r>
      <w:r w:rsidRPr="00FE4F1B">
        <w:rPr>
          <w:rFonts w:eastAsia="標楷體" w:hAnsi="標楷體"/>
          <w:sz w:val="20"/>
        </w:rPr>
        <w:t>通過</w:t>
      </w:r>
    </w:p>
    <w:p w:rsidR="00D7351C" w:rsidRPr="00FE4F1B" w:rsidRDefault="00D7351C" w:rsidP="00211E3E">
      <w:pPr>
        <w:spacing w:line="460" w:lineRule="exact"/>
        <w:ind w:left="630" w:hangingChars="225" w:hanging="630"/>
        <w:jc w:val="both"/>
        <w:rPr>
          <w:rFonts w:ascii="標楷體" w:eastAsia="標楷體" w:hAnsi="標楷體"/>
          <w:sz w:val="28"/>
          <w:szCs w:val="28"/>
        </w:rPr>
      </w:pPr>
      <w:r w:rsidRPr="00FE4F1B">
        <w:rPr>
          <w:rFonts w:ascii="標楷體" w:eastAsia="標楷體" w:hAnsi="標楷體" w:hint="eastAsia"/>
          <w:sz w:val="28"/>
          <w:szCs w:val="28"/>
        </w:rPr>
        <w:t>一、目的</w:t>
      </w:r>
    </w:p>
    <w:p w:rsidR="00D7351C" w:rsidRPr="00FE4F1B" w:rsidRDefault="00D7351C" w:rsidP="00471F31">
      <w:pPr>
        <w:spacing w:line="460" w:lineRule="exact"/>
        <w:ind w:leftChars="225" w:left="540"/>
        <w:rPr>
          <w:rFonts w:ascii="標楷體" w:eastAsia="標楷體" w:hAnsi="標楷體"/>
          <w:sz w:val="28"/>
          <w:szCs w:val="28"/>
        </w:rPr>
      </w:pPr>
      <w:r w:rsidRPr="00FE4F1B">
        <w:rPr>
          <w:rFonts w:ascii="標楷體" w:eastAsia="標楷體" w:hAnsi="標楷體" w:hint="eastAsia"/>
          <w:sz w:val="28"/>
          <w:szCs w:val="28"/>
        </w:rPr>
        <w:t>衛生福利部國家中醫藥研究所</w:t>
      </w:r>
      <w:r w:rsidR="00136C64" w:rsidRPr="00FE4F1B">
        <w:rPr>
          <w:rFonts w:ascii="標楷體" w:eastAsia="標楷體" w:hAnsi="標楷體" w:hint="eastAsia"/>
          <w:sz w:val="28"/>
          <w:szCs w:val="28"/>
        </w:rPr>
        <w:t>（</w:t>
      </w:r>
      <w:r w:rsidRPr="00FE4F1B">
        <w:rPr>
          <w:rFonts w:ascii="標楷體" w:eastAsia="標楷體" w:hAnsi="標楷體" w:hint="eastAsia"/>
          <w:sz w:val="28"/>
          <w:szCs w:val="28"/>
        </w:rPr>
        <w:t>以下簡稱本所</w:t>
      </w:r>
      <w:r w:rsidR="00136C64" w:rsidRPr="00FE4F1B">
        <w:rPr>
          <w:rFonts w:ascii="標楷體" w:eastAsia="標楷體" w:hAnsi="標楷體" w:hint="eastAsia"/>
          <w:sz w:val="28"/>
          <w:szCs w:val="28"/>
        </w:rPr>
        <w:t>）</w:t>
      </w:r>
      <w:r w:rsidRPr="00FE4F1B">
        <w:rPr>
          <w:rFonts w:ascii="標楷體" w:eastAsia="標楷體" w:hAnsi="標楷體" w:hint="eastAsia"/>
          <w:sz w:val="28"/>
          <w:szCs w:val="28"/>
        </w:rPr>
        <w:t>為有效管理及運用科學技術研究發展計畫</w:t>
      </w:r>
      <w:r w:rsidR="00136C64" w:rsidRPr="00FE4F1B">
        <w:rPr>
          <w:rFonts w:ascii="標楷體" w:eastAsia="標楷體" w:hAnsi="標楷體" w:hint="eastAsia"/>
          <w:sz w:val="28"/>
          <w:szCs w:val="28"/>
        </w:rPr>
        <w:t>（</w:t>
      </w:r>
      <w:r w:rsidRPr="00FE4F1B">
        <w:rPr>
          <w:rFonts w:ascii="標楷體" w:eastAsia="標楷體" w:hAnsi="標楷體" w:hint="eastAsia"/>
          <w:sz w:val="28"/>
          <w:szCs w:val="28"/>
        </w:rPr>
        <w:t>以下簡稱研究計畫</w:t>
      </w:r>
      <w:r w:rsidR="00136C64" w:rsidRPr="00FE4F1B">
        <w:rPr>
          <w:rFonts w:ascii="標楷體" w:eastAsia="標楷體" w:hAnsi="標楷體" w:hint="eastAsia"/>
          <w:sz w:val="28"/>
          <w:szCs w:val="28"/>
        </w:rPr>
        <w:t>）</w:t>
      </w:r>
      <w:r w:rsidRPr="00FE4F1B">
        <w:rPr>
          <w:rFonts w:ascii="標楷體" w:eastAsia="標楷體" w:hAnsi="標楷體" w:hint="eastAsia"/>
          <w:sz w:val="28"/>
          <w:szCs w:val="28"/>
        </w:rPr>
        <w:t>所獲得之研發成果，依「科學技術基本法」第六條、「衛生福利部科學技術研究發展成果歸屬及運用辦法」規定，制定本要點。</w:t>
      </w:r>
    </w:p>
    <w:p w:rsidR="00211E3E" w:rsidRPr="00FE4F1B" w:rsidRDefault="00211E3E" w:rsidP="00211E3E">
      <w:pPr>
        <w:spacing w:line="460" w:lineRule="exact"/>
        <w:ind w:left="560" w:hangingChars="200" w:hanging="560"/>
        <w:jc w:val="both"/>
        <w:rPr>
          <w:rFonts w:ascii="標楷體" w:eastAsia="標楷體" w:hAnsi="標楷體"/>
          <w:sz w:val="28"/>
          <w:szCs w:val="28"/>
        </w:rPr>
      </w:pPr>
      <w:r w:rsidRPr="00FE4F1B">
        <w:rPr>
          <w:rFonts w:ascii="標楷體" w:eastAsia="標楷體" w:hAnsi="標楷體" w:hint="eastAsia"/>
          <w:sz w:val="28"/>
          <w:szCs w:val="28"/>
        </w:rPr>
        <w:t>二、研究計畫之範圍</w:t>
      </w:r>
    </w:p>
    <w:p w:rsidR="00211E3E" w:rsidRPr="00FE4F1B" w:rsidRDefault="00211E3E" w:rsidP="00471F31">
      <w:pPr>
        <w:pStyle w:val="a9"/>
        <w:numPr>
          <w:ilvl w:val="0"/>
          <w:numId w:val="1"/>
        </w:numPr>
        <w:spacing w:line="460" w:lineRule="exact"/>
        <w:ind w:leftChars="150" w:left="842" w:hanging="482"/>
        <w:jc w:val="both"/>
        <w:rPr>
          <w:rFonts w:ascii="標楷體" w:eastAsia="標楷體" w:hAnsi="標楷體"/>
          <w:sz w:val="28"/>
          <w:szCs w:val="28"/>
        </w:rPr>
      </w:pPr>
      <w:r w:rsidRPr="00FE4F1B">
        <w:rPr>
          <w:rFonts w:ascii="標楷體" w:eastAsia="標楷體" w:hAnsi="標楷體" w:hint="eastAsia"/>
          <w:sz w:val="28"/>
          <w:szCs w:val="28"/>
        </w:rPr>
        <w:t>本所編列預算自行辦理之研究計畫。</w:t>
      </w:r>
    </w:p>
    <w:p w:rsidR="00211E3E" w:rsidRPr="00FE4F1B" w:rsidRDefault="00211E3E" w:rsidP="00471F31">
      <w:pPr>
        <w:pStyle w:val="a9"/>
        <w:numPr>
          <w:ilvl w:val="0"/>
          <w:numId w:val="1"/>
        </w:numPr>
        <w:spacing w:line="460" w:lineRule="exact"/>
        <w:ind w:leftChars="150" w:left="842" w:hanging="482"/>
        <w:jc w:val="both"/>
        <w:rPr>
          <w:rFonts w:ascii="標楷體" w:eastAsia="標楷體" w:hAnsi="標楷體"/>
          <w:sz w:val="28"/>
          <w:szCs w:val="28"/>
        </w:rPr>
      </w:pPr>
      <w:r w:rsidRPr="00FE4F1B">
        <w:rPr>
          <w:rFonts w:ascii="標楷體" w:eastAsia="標楷體" w:hAnsi="標楷體" w:hint="eastAsia"/>
          <w:sz w:val="28"/>
          <w:szCs w:val="28"/>
        </w:rPr>
        <w:t>本所接受政府機關</w:t>
      </w:r>
      <w:r w:rsidR="00136C64" w:rsidRPr="00FE4F1B">
        <w:rPr>
          <w:rFonts w:ascii="標楷體" w:eastAsia="標楷體" w:hAnsi="標楷體" w:hint="eastAsia"/>
          <w:sz w:val="28"/>
          <w:szCs w:val="28"/>
        </w:rPr>
        <w:t>（</w:t>
      </w:r>
      <w:r w:rsidRPr="00FE4F1B">
        <w:rPr>
          <w:rFonts w:ascii="標楷體" w:eastAsia="標楷體" w:hAnsi="標楷體" w:hint="eastAsia"/>
          <w:sz w:val="28"/>
          <w:szCs w:val="28"/>
        </w:rPr>
        <w:t>構</w:t>
      </w:r>
      <w:r w:rsidR="00136C64" w:rsidRPr="00FE4F1B">
        <w:rPr>
          <w:rFonts w:ascii="標楷體" w:eastAsia="標楷體" w:hAnsi="標楷體" w:hint="eastAsia"/>
          <w:sz w:val="28"/>
          <w:szCs w:val="28"/>
        </w:rPr>
        <w:t>）</w:t>
      </w:r>
      <w:r w:rsidRPr="00FE4F1B">
        <w:rPr>
          <w:rFonts w:ascii="標楷體" w:eastAsia="標楷體" w:hAnsi="標楷體" w:hint="eastAsia"/>
          <w:sz w:val="28"/>
          <w:szCs w:val="28"/>
        </w:rPr>
        <w:t>、公營事業或財團法人補助或委託辦理之研究計畫。</w:t>
      </w:r>
    </w:p>
    <w:p w:rsidR="00211E3E" w:rsidRPr="00FE4F1B" w:rsidRDefault="00211E3E" w:rsidP="00471F31">
      <w:pPr>
        <w:pStyle w:val="a9"/>
        <w:numPr>
          <w:ilvl w:val="0"/>
          <w:numId w:val="1"/>
        </w:numPr>
        <w:spacing w:line="460" w:lineRule="exact"/>
        <w:ind w:leftChars="150" w:left="842" w:hanging="482"/>
        <w:jc w:val="both"/>
        <w:rPr>
          <w:rFonts w:ascii="標楷體" w:eastAsia="標楷體" w:hAnsi="標楷體"/>
          <w:sz w:val="28"/>
          <w:szCs w:val="28"/>
        </w:rPr>
      </w:pPr>
      <w:r w:rsidRPr="00FE4F1B">
        <w:rPr>
          <w:rFonts w:ascii="標楷體" w:eastAsia="標楷體" w:hAnsi="標楷體" w:hint="eastAsia"/>
          <w:sz w:val="28"/>
          <w:szCs w:val="28"/>
        </w:rPr>
        <w:t>與學校、研究機構或財團法人合作之研究計畫。</w:t>
      </w:r>
    </w:p>
    <w:p w:rsidR="00211E3E" w:rsidRPr="00FE4F1B" w:rsidRDefault="00211E3E" w:rsidP="00211E3E">
      <w:pPr>
        <w:spacing w:line="460" w:lineRule="exact"/>
        <w:ind w:left="560" w:hangingChars="200" w:hanging="560"/>
        <w:jc w:val="both"/>
        <w:rPr>
          <w:rFonts w:ascii="標楷體" w:eastAsia="標楷體" w:hAnsi="標楷體"/>
          <w:sz w:val="28"/>
          <w:szCs w:val="28"/>
        </w:rPr>
      </w:pPr>
      <w:r w:rsidRPr="00FE4F1B">
        <w:rPr>
          <w:rFonts w:ascii="標楷體" w:eastAsia="標楷體" w:hAnsi="標楷體" w:hint="eastAsia"/>
          <w:sz w:val="28"/>
          <w:szCs w:val="28"/>
        </w:rPr>
        <w:t>三、研發成果之定義</w:t>
      </w:r>
    </w:p>
    <w:p w:rsidR="00211E3E" w:rsidRPr="00FE4F1B" w:rsidRDefault="00211E3E" w:rsidP="00471F31">
      <w:pPr>
        <w:spacing w:line="460" w:lineRule="exact"/>
        <w:ind w:leftChars="225" w:left="540"/>
        <w:rPr>
          <w:rFonts w:ascii="標楷體" w:eastAsia="標楷體" w:hAnsi="標楷體"/>
          <w:sz w:val="28"/>
          <w:szCs w:val="28"/>
          <w:shd w:val="clear" w:color="auto" w:fill="FFFFFF"/>
        </w:rPr>
      </w:pPr>
      <w:r w:rsidRPr="00FE4F1B">
        <w:rPr>
          <w:rFonts w:ascii="標楷體" w:eastAsia="標楷體" w:hAnsi="標楷體" w:hint="eastAsia"/>
          <w:sz w:val="28"/>
          <w:szCs w:val="28"/>
        </w:rPr>
        <w:t>研發成果係指本所人員</w:t>
      </w:r>
      <w:r w:rsidR="00136C64" w:rsidRPr="00FE4F1B">
        <w:rPr>
          <w:rFonts w:ascii="標楷體" w:eastAsia="標楷體" w:hAnsi="標楷體" w:hint="eastAsia"/>
          <w:sz w:val="28"/>
          <w:szCs w:val="28"/>
        </w:rPr>
        <w:t>（</w:t>
      </w:r>
      <w:r w:rsidRPr="00FE4F1B">
        <w:rPr>
          <w:rFonts w:ascii="標楷體" w:eastAsia="標楷體" w:hAnsi="標楷體" w:hint="eastAsia"/>
          <w:sz w:val="28"/>
          <w:szCs w:val="28"/>
        </w:rPr>
        <w:t>包括本所聘用之研究助理及所指導之研究生</w:t>
      </w:r>
      <w:r w:rsidR="00136C64" w:rsidRPr="00FE4F1B">
        <w:rPr>
          <w:rFonts w:ascii="標楷體" w:eastAsia="標楷體" w:hAnsi="標楷體" w:hint="eastAsia"/>
          <w:sz w:val="28"/>
          <w:szCs w:val="28"/>
        </w:rPr>
        <w:t>）</w:t>
      </w:r>
      <w:r w:rsidRPr="00FE4F1B">
        <w:rPr>
          <w:rFonts w:ascii="標楷體" w:eastAsia="標楷體" w:hAnsi="標楷體" w:hint="eastAsia"/>
          <w:sz w:val="28"/>
          <w:szCs w:val="28"/>
        </w:rPr>
        <w:t>於職務上執行研究計畫</w:t>
      </w:r>
      <w:r w:rsidRPr="00FE4F1B">
        <w:rPr>
          <w:rFonts w:ascii="標楷體" w:eastAsia="標楷體" w:hAnsi="標楷體" w:hint="eastAsia"/>
          <w:sz w:val="28"/>
          <w:szCs w:val="28"/>
          <w:shd w:val="clear" w:color="auto" w:fill="FFFFFF"/>
        </w:rPr>
        <w:t>所產生之原型、產品、技術、方法、著作等成果及相關智慧財產權。</w:t>
      </w:r>
    </w:p>
    <w:p w:rsidR="00DD53DC" w:rsidRPr="00FE4F1B" w:rsidRDefault="006A5F61" w:rsidP="00DD53DC">
      <w:pPr>
        <w:spacing w:line="460" w:lineRule="exact"/>
        <w:jc w:val="both"/>
        <w:rPr>
          <w:rFonts w:ascii="標楷體" w:eastAsia="標楷體" w:hAnsi="標楷體"/>
          <w:sz w:val="28"/>
          <w:szCs w:val="28"/>
          <w:u w:val="single"/>
        </w:rPr>
      </w:pPr>
      <w:r w:rsidRPr="00FE4F1B">
        <w:rPr>
          <w:rFonts w:ascii="標楷體" w:eastAsia="標楷體" w:hAnsi="標楷體" w:hint="eastAsia"/>
          <w:kern w:val="0"/>
          <w:sz w:val="28"/>
          <w:szCs w:val="28"/>
        </w:rPr>
        <w:t>四</w:t>
      </w:r>
      <w:r w:rsidR="00DD53DC" w:rsidRPr="00FE4F1B">
        <w:rPr>
          <w:rFonts w:ascii="標楷體" w:eastAsia="標楷體" w:hAnsi="標楷體" w:hint="eastAsia"/>
          <w:sz w:val="28"/>
          <w:szCs w:val="28"/>
        </w:rPr>
        <w:t>、</w:t>
      </w:r>
      <w:r w:rsidR="00DD53DC" w:rsidRPr="00FE4F1B">
        <w:rPr>
          <w:rFonts w:ascii="標楷體" w:eastAsia="標楷體" w:hAnsi="標楷體" w:cs="CIDFont+F2" w:hint="eastAsia"/>
          <w:kern w:val="0"/>
          <w:sz w:val="28"/>
          <w:szCs w:val="28"/>
        </w:rPr>
        <w:t>研發成果歸屬</w:t>
      </w:r>
    </w:p>
    <w:p w:rsidR="00DD53DC" w:rsidRPr="00FE4F1B" w:rsidRDefault="00DD53DC" w:rsidP="00471F31">
      <w:pPr>
        <w:pStyle w:val="a9"/>
        <w:numPr>
          <w:ilvl w:val="0"/>
          <w:numId w:val="2"/>
        </w:numPr>
        <w:autoSpaceDE w:val="0"/>
        <w:autoSpaceDN w:val="0"/>
        <w:adjustRightInd w:val="0"/>
        <w:spacing w:line="460" w:lineRule="exact"/>
        <w:ind w:leftChars="150" w:left="842" w:hanging="482"/>
        <w:rPr>
          <w:rFonts w:ascii="標楷體" w:eastAsia="標楷體" w:hAnsi="標楷體" w:cs="CIDFont+F2"/>
          <w:kern w:val="0"/>
          <w:sz w:val="28"/>
          <w:szCs w:val="28"/>
        </w:rPr>
      </w:pPr>
      <w:r w:rsidRPr="00FE4F1B">
        <w:rPr>
          <w:rFonts w:ascii="標楷體" w:eastAsia="標楷體" w:hAnsi="標楷體" w:cs="CIDFont+F2" w:hint="eastAsia"/>
          <w:kern w:val="0"/>
          <w:sz w:val="28"/>
          <w:szCs w:val="28"/>
        </w:rPr>
        <w:t>本所人員於職務上完成之著作，依著作權法第11條規定辦理，但本所得優先無償使用或出版</w:t>
      </w:r>
      <w:r w:rsidRPr="00FE4F1B">
        <w:rPr>
          <w:rFonts w:ascii="標楷體" w:eastAsia="標楷體" w:hAnsi="標楷體" w:cs="CIDFont+F2"/>
          <w:kern w:val="0"/>
          <w:sz w:val="28"/>
          <w:szCs w:val="28"/>
        </w:rPr>
        <w:t xml:space="preserve">。 </w:t>
      </w:r>
    </w:p>
    <w:p w:rsidR="00DD53DC" w:rsidRPr="00FE4F1B" w:rsidRDefault="00DD53DC" w:rsidP="00471F31">
      <w:pPr>
        <w:pStyle w:val="a9"/>
        <w:numPr>
          <w:ilvl w:val="0"/>
          <w:numId w:val="2"/>
        </w:numPr>
        <w:autoSpaceDE w:val="0"/>
        <w:autoSpaceDN w:val="0"/>
        <w:adjustRightInd w:val="0"/>
        <w:spacing w:line="460" w:lineRule="exact"/>
        <w:ind w:leftChars="150" w:left="842" w:hanging="482"/>
        <w:rPr>
          <w:rFonts w:ascii="標楷體" w:eastAsia="標楷體" w:hAnsi="標楷體" w:cs="CIDFont+F2"/>
          <w:kern w:val="0"/>
          <w:sz w:val="28"/>
          <w:szCs w:val="28"/>
        </w:rPr>
      </w:pPr>
      <w:r w:rsidRPr="00FE4F1B">
        <w:rPr>
          <w:rFonts w:ascii="標楷體" w:eastAsia="標楷體" w:hAnsi="標楷體" w:cs="CIDFont+F2" w:hint="eastAsia"/>
          <w:kern w:val="0"/>
          <w:sz w:val="28"/>
          <w:szCs w:val="28"/>
        </w:rPr>
        <w:t>本所人員於職務上所產生之研發成果，</w:t>
      </w:r>
      <w:r w:rsidRPr="00FE4F1B">
        <w:rPr>
          <w:rFonts w:ascii="標楷體" w:eastAsia="標楷體" w:hAnsi="標楷體" w:hint="eastAsia"/>
          <w:sz w:val="28"/>
          <w:szCs w:val="28"/>
          <w:shd w:val="clear" w:color="auto" w:fill="FFFFFF"/>
        </w:rPr>
        <w:t>除另有法令或契約規定外，</w:t>
      </w:r>
      <w:r w:rsidRPr="00FE4F1B">
        <w:rPr>
          <w:rFonts w:ascii="標楷體" w:eastAsia="標楷體" w:hAnsi="標楷體" w:cs="CIDFont+F2" w:hint="eastAsia"/>
          <w:kern w:val="0"/>
          <w:sz w:val="28"/>
          <w:szCs w:val="28"/>
        </w:rPr>
        <w:t>屬於本所。</w:t>
      </w:r>
    </w:p>
    <w:p w:rsidR="00DD53DC" w:rsidRPr="00FE4F1B" w:rsidRDefault="00DD53DC" w:rsidP="00471F31">
      <w:pPr>
        <w:pStyle w:val="a9"/>
        <w:numPr>
          <w:ilvl w:val="0"/>
          <w:numId w:val="2"/>
        </w:numPr>
        <w:autoSpaceDE w:val="0"/>
        <w:autoSpaceDN w:val="0"/>
        <w:adjustRightInd w:val="0"/>
        <w:spacing w:line="460" w:lineRule="exact"/>
        <w:ind w:leftChars="150" w:left="842" w:hanging="482"/>
        <w:rPr>
          <w:rFonts w:ascii="標楷體" w:eastAsia="標楷體" w:hAnsi="標楷體" w:cs="CIDFont+F2"/>
          <w:kern w:val="0"/>
          <w:sz w:val="28"/>
          <w:szCs w:val="28"/>
        </w:rPr>
      </w:pPr>
      <w:r w:rsidRPr="00FE4F1B">
        <w:rPr>
          <w:rFonts w:ascii="標楷體" w:eastAsia="標楷體" w:hAnsi="標楷體" w:cs="CIDFont+F2" w:hint="eastAsia"/>
          <w:kern w:val="0"/>
          <w:sz w:val="28"/>
          <w:szCs w:val="28"/>
        </w:rPr>
        <w:t>本所人員於非職務上所產生之成果，在研究發展過程中未使用本所之資源者，屬於發明人、創作人或著作人（以下簡稱研發人）。</w:t>
      </w:r>
    </w:p>
    <w:p w:rsidR="006A5F61" w:rsidRPr="00FE4F1B" w:rsidRDefault="006A5F61" w:rsidP="00B548DB">
      <w:pPr>
        <w:spacing w:line="460" w:lineRule="exact"/>
        <w:ind w:leftChars="2" w:left="565" w:hangingChars="200" w:hanging="560"/>
        <w:jc w:val="both"/>
        <w:rPr>
          <w:rFonts w:eastAsia="標楷體"/>
          <w:sz w:val="28"/>
          <w:szCs w:val="28"/>
        </w:rPr>
      </w:pPr>
      <w:r w:rsidRPr="00FE4F1B">
        <w:rPr>
          <w:rFonts w:eastAsia="標楷體"/>
          <w:sz w:val="28"/>
          <w:szCs w:val="28"/>
        </w:rPr>
        <w:t>五、專利申請及審查機制</w:t>
      </w:r>
    </w:p>
    <w:p w:rsidR="006A5F61" w:rsidRPr="00FE4F1B" w:rsidRDefault="006A5F61" w:rsidP="00471F31">
      <w:pPr>
        <w:pStyle w:val="a3"/>
        <w:numPr>
          <w:ilvl w:val="0"/>
          <w:numId w:val="4"/>
        </w:numPr>
        <w:spacing w:line="460" w:lineRule="exact"/>
        <w:ind w:leftChars="150" w:left="842" w:hanging="482"/>
        <w:jc w:val="both"/>
        <w:rPr>
          <w:bCs/>
          <w:szCs w:val="28"/>
        </w:rPr>
      </w:pPr>
      <w:r w:rsidRPr="00FE4F1B">
        <w:rPr>
          <w:kern w:val="0"/>
          <w:szCs w:val="28"/>
        </w:rPr>
        <w:t>研發人填寫「研究成果専利申請表」，由</w:t>
      </w:r>
      <w:r w:rsidRPr="00FE4F1B">
        <w:rPr>
          <w:szCs w:val="28"/>
        </w:rPr>
        <w:t>智財管理及技術推廣中心</w:t>
      </w:r>
      <w:r w:rsidR="00136C64" w:rsidRPr="00FE4F1B">
        <w:rPr>
          <w:szCs w:val="28"/>
        </w:rPr>
        <w:t>（</w:t>
      </w:r>
      <w:r w:rsidRPr="00FE4F1B">
        <w:rPr>
          <w:szCs w:val="28"/>
        </w:rPr>
        <w:t>以下簡稱智財技轉中心</w:t>
      </w:r>
      <w:r w:rsidR="00136C64" w:rsidRPr="00FE4F1B">
        <w:rPr>
          <w:szCs w:val="28"/>
        </w:rPr>
        <w:t>）</w:t>
      </w:r>
      <w:r w:rsidRPr="00FE4F1B">
        <w:rPr>
          <w:bCs/>
          <w:szCs w:val="28"/>
        </w:rPr>
        <w:t>受理專利申請與維護、產學合作申請、智</w:t>
      </w:r>
      <w:r w:rsidR="002268AD" w:rsidRPr="00FE4F1B">
        <w:rPr>
          <w:rFonts w:hint="eastAsia"/>
          <w:bCs/>
          <w:szCs w:val="28"/>
        </w:rPr>
        <w:t>慧</w:t>
      </w:r>
      <w:r w:rsidRPr="00FE4F1B">
        <w:rPr>
          <w:bCs/>
          <w:szCs w:val="28"/>
        </w:rPr>
        <w:t>財</w:t>
      </w:r>
      <w:r w:rsidR="002268AD" w:rsidRPr="00FE4F1B">
        <w:rPr>
          <w:rFonts w:hint="eastAsia"/>
          <w:bCs/>
          <w:szCs w:val="28"/>
        </w:rPr>
        <w:t>產權</w:t>
      </w:r>
      <w:r w:rsidRPr="00FE4F1B">
        <w:rPr>
          <w:bCs/>
          <w:szCs w:val="28"/>
        </w:rPr>
        <w:t>管理與技術推廣以及利益衝突迴避與資訊揭露等</w:t>
      </w:r>
      <w:r w:rsidR="0057661D" w:rsidRPr="00FE4F1B">
        <w:rPr>
          <w:rFonts w:hint="eastAsia"/>
          <w:bCs/>
          <w:szCs w:val="28"/>
        </w:rPr>
        <w:t>相關</w:t>
      </w:r>
      <w:r w:rsidRPr="00FE4F1B">
        <w:rPr>
          <w:bCs/>
          <w:szCs w:val="28"/>
        </w:rPr>
        <w:t>事宜，並依該中心設置要點第五點召開審查會議。</w:t>
      </w:r>
    </w:p>
    <w:p w:rsidR="006A5F61" w:rsidRPr="00FE4F1B" w:rsidRDefault="006A5F61" w:rsidP="00471F31">
      <w:pPr>
        <w:pStyle w:val="a3"/>
        <w:numPr>
          <w:ilvl w:val="0"/>
          <w:numId w:val="4"/>
        </w:numPr>
        <w:spacing w:line="460" w:lineRule="exact"/>
        <w:ind w:leftChars="150" w:left="842" w:hanging="482"/>
        <w:jc w:val="both"/>
        <w:rPr>
          <w:bCs/>
          <w:szCs w:val="28"/>
        </w:rPr>
      </w:pPr>
      <w:r w:rsidRPr="00FE4F1B">
        <w:rPr>
          <w:bCs/>
          <w:szCs w:val="28"/>
        </w:rPr>
        <w:t>由他方主導之智</w:t>
      </w:r>
      <w:r w:rsidR="002268AD" w:rsidRPr="00FE4F1B">
        <w:rPr>
          <w:rFonts w:hint="eastAsia"/>
          <w:bCs/>
          <w:szCs w:val="28"/>
        </w:rPr>
        <w:t>慧</w:t>
      </w:r>
      <w:r w:rsidRPr="00FE4F1B">
        <w:rPr>
          <w:bCs/>
          <w:szCs w:val="28"/>
        </w:rPr>
        <w:t>財</w:t>
      </w:r>
      <w:r w:rsidR="002268AD" w:rsidRPr="00FE4F1B">
        <w:rPr>
          <w:rFonts w:hint="eastAsia"/>
          <w:bCs/>
          <w:szCs w:val="28"/>
        </w:rPr>
        <w:t>產權</w:t>
      </w:r>
      <w:r w:rsidRPr="00FE4F1B">
        <w:rPr>
          <w:bCs/>
          <w:szCs w:val="28"/>
        </w:rPr>
        <w:t>申請等相關事宜，由</w:t>
      </w:r>
      <w:r w:rsidRPr="00FE4F1B">
        <w:rPr>
          <w:szCs w:val="28"/>
        </w:rPr>
        <w:t>智財技轉中心邀</w:t>
      </w:r>
      <w:r w:rsidRPr="00FE4F1B">
        <w:rPr>
          <w:szCs w:val="28"/>
        </w:rPr>
        <w:lastRenderedPageBreak/>
        <w:t>集所內委員召開審查小組會議。</w:t>
      </w:r>
    </w:p>
    <w:p w:rsidR="006A5F61" w:rsidRPr="00FE4F1B" w:rsidRDefault="006A5F61" w:rsidP="00471F31">
      <w:pPr>
        <w:pStyle w:val="a3"/>
        <w:numPr>
          <w:ilvl w:val="0"/>
          <w:numId w:val="4"/>
        </w:numPr>
        <w:spacing w:line="460" w:lineRule="exact"/>
        <w:ind w:leftChars="150" w:left="842" w:hanging="482"/>
        <w:jc w:val="both"/>
        <w:rPr>
          <w:bCs/>
          <w:szCs w:val="28"/>
        </w:rPr>
      </w:pPr>
      <w:r w:rsidRPr="00FE4F1B">
        <w:rPr>
          <w:kern w:val="0"/>
          <w:szCs w:val="28"/>
        </w:rPr>
        <w:t>通過審查之申請案，相關申請、</w:t>
      </w:r>
      <w:r w:rsidRPr="00FE4F1B">
        <w:rPr>
          <w:szCs w:val="28"/>
        </w:rPr>
        <w:t>核駁、</w:t>
      </w:r>
      <w:r w:rsidRPr="00FE4F1B">
        <w:rPr>
          <w:kern w:val="0"/>
          <w:szCs w:val="28"/>
        </w:rPr>
        <w:t>獲證及其他依法應繳納之必要費用，由</w:t>
      </w:r>
      <w:r w:rsidRPr="00FE4F1B">
        <w:rPr>
          <w:szCs w:val="28"/>
        </w:rPr>
        <w:t>本所負擔。</w:t>
      </w:r>
    </w:p>
    <w:p w:rsidR="006A5F61" w:rsidRPr="00FE4F1B" w:rsidRDefault="006A5F61" w:rsidP="00471F31">
      <w:pPr>
        <w:pStyle w:val="a3"/>
        <w:numPr>
          <w:ilvl w:val="0"/>
          <w:numId w:val="4"/>
        </w:numPr>
        <w:spacing w:line="460" w:lineRule="exact"/>
        <w:ind w:leftChars="150" w:left="842" w:hanging="482"/>
        <w:jc w:val="both"/>
        <w:rPr>
          <w:bCs/>
          <w:szCs w:val="28"/>
        </w:rPr>
      </w:pPr>
      <w:r w:rsidRPr="00FE4F1B">
        <w:rPr>
          <w:kern w:val="0"/>
          <w:szCs w:val="28"/>
        </w:rPr>
        <w:t>未獲審查通過之案件，研發人</w:t>
      </w:r>
      <w:r w:rsidRPr="00FE4F1B">
        <w:rPr>
          <w:szCs w:val="28"/>
        </w:rPr>
        <w:t>可自行支付相關費用申請及維護，但所有權人仍為本所。</w:t>
      </w:r>
    </w:p>
    <w:p w:rsidR="006A5F61" w:rsidRPr="00FE4F1B" w:rsidRDefault="002268AD" w:rsidP="00471F31">
      <w:pPr>
        <w:pStyle w:val="a3"/>
        <w:numPr>
          <w:ilvl w:val="0"/>
          <w:numId w:val="4"/>
        </w:numPr>
        <w:spacing w:line="460" w:lineRule="exact"/>
        <w:ind w:leftChars="150" w:left="842" w:hanging="482"/>
        <w:jc w:val="both"/>
        <w:rPr>
          <w:bCs/>
          <w:szCs w:val="28"/>
        </w:rPr>
      </w:pPr>
      <w:r w:rsidRPr="00FE4F1B">
        <w:rPr>
          <w:rFonts w:hint="eastAsia"/>
          <w:kern w:val="0"/>
          <w:szCs w:val="28"/>
        </w:rPr>
        <w:t>本所</w:t>
      </w:r>
      <w:r w:rsidR="006A5F61" w:rsidRPr="00FE4F1B">
        <w:rPr>
          <w:kern w:val="0"/>
          <w:szCs w:val="28"/>
        </w:rPr>
        <w:t>與學校、研究機構或財團法人合作之研究計畫，依契約規定辦理。</w:t>
      </w:r>
    </w:p>
    <w:p w:rsidR="00DD53DC" w:rsidRPr="00FE4F1B" w:rsidRDefault="00DD53DC" w:rsidP="00DD53DC">
      <w:pPr>
        <w:autoSpaceDE w:val="0"/>
        <w:autoSpaceDN w:val="0"/>
        <w:adjustRightInd w:val="0"/>
        <w:spacing w:line="460" w:lineRule="exact"/>
        <w:rPr>
          <w:rFonts w:ascii="標楷體" w:eastAsia="標楷體" w:hAnsi="標楷體" w:cs="CIDFont+F2"/>
          <w:kern w:val="0"/>
          <w:sz w:val="28"/>
          <w:szCs w:val="28"/>
        </w:rPr>
      </w:pPr>
      <w:r w:rsidRPr="00FE4F1B">
        <w:rPr>
          <w:rFonts w:ascii="標楷體" w:eastAsia="標楷體" w:hAnsi="標楷體" w:hint="eastAsia"/>
          <w:sz w:val="28"/>
          <w:szCs w:val="28"/>
        </w:rPr>
        <w:t>六、</w:t>
      </w:r>
      <w:r w:rsidRPr="00FE4F1B">
        <w:rPr>
          <w:rFonts w:ascii="標楷體" w:eastAsia="標楷體" w:hAnsi="標楷體" w:cs="CIDFont+F2" w:hint="eastAsia"/>
          <w:kern w:val="0"/>
          <w:sz w:val="28"/>
          <w:szCs w:val="28"/>
        </w:rPr>
        <w:t>計畫主持人、發明人、創作人及著作人應負下列義務或責任</w:t>
      </w:r>
    </w:p>
    <w:p w:rsidR="00DD53DC" w:rsidRPr="00FE4F1B" w:rsidRDefault="00DD53DC" w:rsidP="00471F31">
      <w:pPr>
        <w:pStyle w:val="a9"/>
        <w:numPr>
          <w:ilvl w:val="0"/>
          <w:numId w:val="6"/>
        </w:numPr>
        <w:autoSpaceDE w:val="0"/>
        <w:autoSpaceDN w:val="0"/>
        <w:adjustRightInd w:val="0"/>
        <w:spacing w:line="460" w:lineRule="exact"/>
        <w:ind w:leftChars="150" w:left="842" w:hanging="482"/>
        <w:rPr>
          <w:rFonts w:ascii="標楷體" w:eastAsia="標楷體" w:hAnsi="標楷體" w:cs="CIDFont+F2"/>
          <w:kern w:val="0"/>
          <w:sz w:val="28"/>
          <w:szCs w:val="28"/>
        </w:rPr>
      </w:pPr>
      <w:r w:rsidRPr="00FE4F1B">
        <w:rPr>
          <w:rFonts w:ascii="標楷體" w:eastAsia="標楷體" w:hAnsi="標楷體" w:cs="CIDFont+F2" w:hint="eastAsia"/>
          <w:kern w:val="0"/>
          <w:sz w:val="28"/>
          <w:szCs w:val="28"/>
        </w:rPr>
        <w:t>在提出申請專利前，不得公開其研發成果</w:t>
      </w:r>
      <w:r w:rsidR="00AB5E72" w:rsidRPr="00FE4F1B">
        <w:rPr>
          <w:rFonts w:ascii="標楷體" w:eastAsia="標楷體" w:hAnsi="標楷體" w:cs="CIDFont+F2" w:hint="eastAsia"/>
          <w:kern w:val="0"/>
          <w:sz w:val="28"/>
          <w:szCs w:val="28"/>
        </w:rPr>
        <w:t>；</w:t>
      </w:r>
      <w:r w:rsidRPr="00FE4F1B">
        <w:rPr>
          <w:rFonts w:ascii="標楷體" w:eastAsia="標楷體" w:hAnsi="標楷體" w:cs="CIDFont+F2" w:hint="eastAsia"/>
          <w:kern w:val="0"/>
          <w:sz w:val="28"/>
          <w:szCs w:val="28"/>
        </w:rPr>
        <w:t>對相關研發資料，應詳細記載，妥善保存</w:t>
      </w:r>
      <w:r w:rsidR="00AB5E72" w:rsidRPr="00FE4F1B">
        <w:rPr>
          <w:rFonts w:ascii="標楷體" w:eastAsia="標楷體" w:hAnsi="標楷體" w:cs="CIDFont+F2" w:hint="eastAsia"/>
          <w:kern w:val="0"/>
          <w:sz w:val="28"/>
          <w:szCs w:val="28"/>
        </w:rPr>
        <w:t>；</w:t>
      </w:r>
      <w:r w:rsidRPr="00FE4F1B">
        <w:rPr>
          <w:rFonts w:ascii="標楷體" w:eastAsia="標楷體" w:hAnsi="標楷體" w:cs="CIDFont+F2" w:hint="eastAsia"/>
          <w:kern w:val="0"/>
          <w:sz w:val="28"/>
          <w:szCs w:val="28"/>
        </w:rPr>
        <w:t>任何相關機密資訊，應負保密義務，並應採取必要之保密措施，不得擅自利用，洩露或提供第三人使用。</w:t>
      </w:r>
    </w:p>
    <w:p w:rsidR="00DD53DC" w:rsidRPr="00FE4F1B" w:rsidRDefault="00DD53DC" w:rsidP="00471F31">
      <w:pPr>
        <w:pStyle w:val="a9"/>
        <w:numPr>
          <w:ilvl w:val="0"/>
          <w:numId w:val="6"/>
        </w:numPr>
        <w:autoSpaceDE w:val="0"/>
        <w:autoSpaceDN w:val="0"/>
        <w:adjustRightInd w:val="0"/>
        <w:spacing w:line="460" w:lineRule="exact"/>
        <w:ind w:leftChars="150" w:left="842" w:hanging="482"/>
        <w:rPr>
          <w:rFonts w:ascii="標楷體" w:eastAsia="標楷體" w:hAnsi="標楷體" w:cs="CIDFont+F2"/>
          <w:kern w:val="0"/>
          <w:sz w:val="28"/>
          <w:szCs w:val="28"/>
        </w:rPr>
      </w:pPr>
      <w:r w:rsidRPr="00FE4F1B">
        <w:rPr>
          <w:rFonts w:ascii="標楷體" w:eastAsia="標楷體" w:hAnsi="標楷體" w:cs="CIDFont+F2" w:hint="eastAsia"/>
          <w:kern w:val="0"/>
          <w:sz w:val="28"/>
          <w:szCs w:val="28"/>
        </w:rPr>
        <w:t>應保證其所完成之發明、創作或著作，絕無竊取他人營業秘密、抄襲或仿冒他人智慧財產權情事。</w:t>
      </w:r>
    </w:p>
    <w:p w:rsidR="00DD53DC" w:rsidRPr="00FE4F1B" w:rsidRDefault="00DD53DC" w:rsidP="00471F31">
      <w:pPr>
        <w:pStyle w:val="a9"/>
        <w:numPr>
          <w:ilvl w:val="0"/>
          <w:numId w:val="6"/>
        </w:numPr>
        <w:autoSpaceDE w:val="0"/>
        <w:autoSpaceDN w:val="0"/>
        <w:adjustRightInd w:val="0"/>
        <w:spacing w:line="460" w:lineRule="exact"/>
        <w:ind w:leftChars="150" w:left="842" w:hanging="482"/>
        <w:rPr>
          <w:rFonts w:ascii="標楷體" w:eastAsia="標楷體" w:hAnsi="標楷體" w:cs="CIDFont+F2"/>
          <w:kern w:val="0"/>
          <w:sz w:val="28"/>
          <w:szCs w:val="28"/>
        </w:rPr>
      </w:pPr>
      <w:r w:rsidRPr="00FE4F1B">
        <w:rPr>
          <w:rFonts w:ascii="標楷體" w:eastAsia="標楷體" w:hAnsi="標楷體" w:cs="CIDFont+F2" w:hint="eastAsia"/>
          <w:kern w:val="0"/>
          <w:sz w:val="28"/>
          <w:szCs w:val="28"/>
        </w:rPr>
        <w:t>對其研發成果不得就已取得之專利權或著作權（含未獲審查會議推薦而自行申請者）之有效性，自行或唆使第三人提出任何異議或相反主張。</w:t>
      </w:r>
    </w:p>
    <w:p w:rsidR="00DD53DC" w:rsidRPr="00FE4F1B" w:rsidRDefault="00DD53DC" w:rsidP="00471F31">
      <w:pPr>
        <w:pStyle w:val="a9"/>
        <w:numPr>
          <w:ilvl w:val="0"/>
          <w:numId w:val="6"/>
        </w:numPr>
        <w:autoSpaceDE w:val="0"/>
        <w:autoSpaceDN w:val="0"/>
        <w:adjustRightInd w:val="0"/>
        <w:spacing w:line="460" w:lineRule="exact"/>
        <w:ind w:leftChars="150" w:left="842" w:hanging="482"/>
        <w:rPr>
          <w:rFonts w:ascii="標楷體" w:eastAsia="標楷體" w:hAnsi="標楷體" w:cs="CIDFont+F2"/>
          <w:kern w:val="0"/>
          <w:sz w:val="28"/>
          <w:szCs w:val="28"/>
        </w:rPr>
      </w:pPr>
      <w:r w:rsidRPr="00FE4F1B">
        <w:rPr>
          <w:rFonts w:ascii="標楷體" w:eastAsia="標楷體" w:hAnsi="標楷體" w:cs="CIDFont+F2" w:hint="eastAsia"/>
          <w:kern w:val="0"/>
          <w:sz w:val="28"/>
          <w:szCs w:val="28"/>
        </w:rPr>
        <w:t>如有第三人針對研發成果所取得之專利權提出異議或撤銷程序時，應無條件協助本所進行任何必要防禦程序，以確保有關權益。</w:t>
      </w:r>
    </w:p>
    <w:p w:rsidR="00DD53DC" w:rsidRPr="00FE4F1B" w:rsidRDefault="00DD53DC" w:rsidP="00471F31">
      <w:pPr>
        <w:pStyle w:val="a9"/>
        <w:numPr>
          <w:ilvl w:val="0"/>
          <w:numId w:val="6"/>
        </w:numPr>
        <w:autoSpaceDE w:val="0"/>
        <w:autoSpaceDN w:val="0"/>
        <w:adjustRightInd w:val="0"/>
        <w:spacing w:line="460" w:lineRule="exact"/>
        <w:ind w:leftChars="150" w:left="842" w:hanging="482"/>
        <w:rPr>
          <w:rFonts w:ascii="標楷體" w:eastAsia="標楷體" w:hAnsi="標楷體" w:cs="CIDFont+F2"/>
          <w:kern w:val="0"/>
          <w:sz w:val="28"/>
          <w:szCs w:val="28"/>
        </w:rPr>
      </w:pPr>
      <w:r w:rsidRPr="00FE4F1B">
        <w:rPr>
          <w:rFonts w:ascii="標楷體" w:eastAsia="標楷體" w:hAnsi="標楷體" w:cs="CIDFont+F2" w:hint="eastAsia"/>
          <w:kern w:val="0"/>
          <w:sz w:val="28"/>
          <w:szCs w:val="28"/>
        </w:rPr>
        <w:t>專利權或著作權遭他人侵害時，應無條件協助本所進行專利權或著作權侵害可能性之鑑定分析，以確保本所及利害關係人之合法權益。</w:t>
      </w:r>
    </w:p>
    <w:p w:rsidR="00DD53DC" w:rsidRPr="00FE4F1B" w:rsidRDefault="00DD53DC" w:rsidP="00471F31">
      <w:pPr>
        <w:pStyle w:val="a9"/>
        <w:numPr>
          <w:ilvl w:val="0"/>
          <w:numId w:val="6"/>
        </w:numPr>
        <w:autoSpaceDE w:val="0"/>
        <w:autoSpaceDN w:val="0"/>
        <w:adjustRightInd w:val="0"/>
        <w:spacing w:line="460" w:lineRule="exact"/>
        <w:ind w:leftChars="150" w:left="842" w:hanging="482"/>
        <w:rPr>
          <w:rFonts w:ascii="標楷體" w:eastAsia="標楷體" w:hAnsi="標楷體" w:cs="CIDFont+F2"/>
          <w:kern w:val="0"/>
          <w:sz w:val="28"/>
          <w:szCs w:val="28"/>
        </w:rPr>
      </w:pPr>
      <w:r w:rsidRPr="00FE4F1B">
        <w:rPr>
          <w:rFonts w:ascii="標楷體" w:eastAsia="標楷體" w:hAnsi="標楷體" w:cs="CIDFont+F2" w:hint="eastAsia"/>
          <w:kern w:val="0"/>
          <w:sz w:val="28"/>
          <w:szCs w:val="28"/>
        </w:rPr>
        <w:t>如有故意欺瞞研發成果或申請專利情事，致使本所、相關專利權實施廠商或承製廠商遭受損失，或經第三人提起訴訟及請求賠償時，應連帶負責賠償本所及相關廠商之一切損失，及承擔一切法律責任。</w:t>
      </w:r>
    </w:p>
    <w:p w:rsidR="00DD53DC" w:rsidRPr="00FE4F1B" w:rsidRDefault="00471F31" w:rsidP="00DD53DC">
      <w:pPr>
        <w:spacing w:line="460" w:lineRule="exact"/>
        <w:ind w:left="1"/>
        <w:rPr>
          <w:rFonts w:ascii="標楷體" w:eastAsia="標楷體" w:hAnsi="標楷體" w:cs="CIDFont+F2"/>
          <w:kern w:val="0"/>
          <w:sz w:val="28"/>
          <w:szCs w:val="28"/>
        </w:rPr>
      </w:pPr>
      <w:r w:rsidRPr="00FE4F1B">
        <w:rPr>
          <w:rFonts w:ascii="標楷體" w:eastAsia="標楷體" w:hAnsi="標楷體" w:cs="CIDFont+F2" w:hint="eastAsia"/>
          <w:kern w:val="0"/>
          <w:sz w:val="28"/>
          <w:szCs w:val="28"/>
        </w:rPr>
        <w:t xml:space="preserve">      </w:t>
      </w:r>
      <w:r w:rsidR="00DD53DC" w:rsidRPr="00FE4F1B">
        <w:rPr>
          <w:rFonts w:ascii="標楷體" w:eastAsia="標楷體" w:hAnsi="標楷體" w:cs="CIDFont+F2" w:hint="eastAsia"/>
          <w:kern w:val="0"/>
          <w:sz w:val="28"/>
          <w:szCs w:val="28"/>
        </w:rPr>
        <w:t>違反上述規定者，本所得視情節輕重加以適當處分。</w:t>
      </w:r>
    </w:p>
    <w:p w:rsidR="00E37C8C" w:rsidRPr="00FE4F1B" w:rsidRDefault="00E37C8C" w:rsidP="00DD53DC">
      <w:pPr>
        <w:spacing w:line="460" w:lineRule="exact"/>
        <w:ind w:left="1"/>
        <w:rPr>
          <w:rFonts w:ascii="標楷體" w:eastAsia="標楷體" w:hAnsi="標楷體" w:cs="CIDFont+F2"/>
          <w:kern w:val="0"/>
          <w:sz w:val="28"/>
          <w:szCs w:val="28"/>
        </w:rPr>
      </w:pPr>
    </w:p>
    <w:p w:rsidR="0084416F" w:rsidRPr="00FE4F1B" w:rsidRDefault="00B548DB" w:rsidP="0084416F">
      <w:pPr>
        <w:spacing w:line="460" w:lineRule="exact"/>
        <w:jc w:val="both"/>
        <w:rPr>
          <w:rFonts w:ascii="標楷體" w:eastAsia="標楷體" w:hAnsi="標楷體"/>
          <w:sz w:val="28"/>
          <w:szCs w:val="28"/>
        </w:rPr>
      </w:pPr>
      <w:r w:rsidRPr="00FE4F1B">
        <w:rPr>
          <w:rFonts w:ascii="標楷體" w:eastAsia="標楷體" w:hAnsi="標楷體" w:hint="eastAsia"/>
          <w:sz w:val="28"/>
          <w:szCs w:val="28"/>
        </w:rPr>
        <w:t>七</w:t>
      </w:r>
      <w:r w:rsidR="0084416F" w:rsidRPr="00FE4F1B">
        <w:rPr>
          <w:rFonts w:ascii="標楷體" w:eastAsia="標楷體" w:hAnsi="標楷體" w:hint="eastAsia"/>
          <w:sz w:val="28"/>
          <w:szCs w:val="28"/>
        </w:rPr>
        <w:t>、專利權之管理與維護</w:t>
      </w:r>
    </w:p>
    <w:p w:rsidR="0084416F" w:rsidRPr="00FE4F1B" w:rsidRDefault="0084416F" w:rsidP="00471F31">
      <w:pPr>
        <w:pStyle w:val="a3"/>
        <w:numPr>
          <w:ilvl w:val="0"/>
          <w:numId w:val="8"/>
        </w:numPr>
        <w:spacing w:line="460" w:lineRule="exact"/>
        <w:ind w:leftChars="150" w:left="842" w:hanging="482"/>
        <w:jc w:val="both"/>
        <w:rPr>
          <w:rFonts w:ascii="標楷體" w:hAnsi="標楷體"/>
          <w:szCs w:val="28"/>
        </w:rPr>
      </w:pPr>
      <w:r w:rsidRPr="00FE4F1B">
        <w:rPr>
          <w:rFonts w:ascii="標楷體" w:hAnsi="標楷體" w:hint="eastAsia"/>
          <w:szCs w:val="28"/>
        </w:rPr>
        <w:lastRenderedPageBreak/>
        <w:t>本所取得之專利權依法登錄為國有財產、彙整列冊，公開於本所網站及相關政府資訊系統，並繳納年費維護。</w:t>
      </w:r>
    </w:p>
    <w:p w:rsidR="0084416F" w:rsidRPr="00FE4F1B" w:rsidRDefault="0084416F" w:rsidP="00471F31">
      <w:pPr>
        <w:pStyle w:val="a3"/>
        <w:numPr>
          <w:ilvl w:val="0"/>
          <w:numId w:val="8"/>
        </w:numPr>
        <w:spacing w:line="460" w:lineRule="exact"/>
        <w:ind w:leftChars="150" w:left="842" w:hanging="482"/>
        <w:jc w:val="both"/>
        <w:rPr>
          <w:rFonts w:ascii="標楷體" w:hAnsi="標楷體"/>
          <w:szCs w:val="28"/>
        </w:rPr>
      </w:pPr>
      <w:r w:rsidRPr="00FE4F1B">
        <w:rPr>
          <w:rFonts w:ascii="標楷體" w:hAnsi="標楷體" w:hint="eastAsia"/>
          <w:szCs w:val="28"/>
        </w:rPr>
        <w:t>於專利權取得後之三年內未實施移轉或授權者，經智財技轉中心召開審查會議後，</w:t>
      </w:r>
      <w:r w:rsidRPr="00FE4F1B">
        <w:rPr>
          <w:rFonts w:ascii="標楷體" w:hAnsi="標楷體" w:cs="CIDFont+F2" w:hint="eastAsia"/>
          <w:kern w:val="0"/>
          <w:szCs w:val="28"/>
        </w:rPr>
        <w:t>得為下列之處置，但無償讓與或停止繳納年費者，應</w:t>
      </w:r>
      <w:r w:rsidRPr="00FE4F1B">
        <w:rPr>
          <w:rFonts w:ascii="標楷體" w:hAnsi="標楷體" w:hint="eastAsia"/>
          <w:szCs w:val="28"/>
        </w:rPr>
        <w:t>報請衛生福利部同意後核備。</w:t>
      </w:r>
    </w:p>
    <w:p w:rsidR="0084416F" w:rsidRPr="00FE4F1B" w:rsidRDefault="0084416F" w:rsidP="00471F31">
      <w:pPr>
        <w:pStyle w:val="a9"/>
        <w:widowControl/>
        <w:numPr>
          <w:ilvl w:val="0"/>
          <w:numId w:val="10"/>
        </w:numPr>
        <w:spacing w:line="460" w:lineRule="exact"/>
        <w:ind w:leftChars="300" w:left="1089" w:hanging="369"/>
        <w:jc w:val="both"/>
        <w:rPr>
          <w:rFonts w:ascii="標楷體" w:eastAsia="標楷體" w:hAnsi="標楷體" w:cs="新細明體"/>
          <w:kern w:val="0"/>
          <w:sz w:val="28"/>
          <w:szCs w:val="28"/>
        </w:rPr>
      </w:pPr>
      <w:r w:rsidRPr="00FE4F1B">
        <w:rPr>
          <w:rFonts w:ascii="標楷體" w:eastAsia="標楷體" w:hAnsi="標楷體" w:cs="新細明體" w:hint="eastAsia"/>
          <w:kern w:val="0"/>
          <w:sz w:val="28"/>
          <w:szCs w:val="28"/>
        </w:rPr>
        <w:t>將權利以有償或無償方式讓與。</w:t>
      </w:r>
    </w:p>
    <w:p w:rsidR="0084416F" w:rsidRPr="00FE4F1B" w:rsidRDefault="0084416F" w:rsidP="00471F31">
      <w:pPr>
        <w:pStyle w:val="a9"/>
        <w:widowControl/>
        <w:numPr>
          <w:ilvl w:val="0"/>
          <w:numId w:val="10"/>
        </w:numPr>
        <w:spacing w:line="460" w:lineRule="exact"/>
        <w:ind w:leftChars="300" w:left="1089" w:hanging="369"/>
        <w:jc w:val="both"/>
        <w:rPr>
          <w:rFonts w:ascii="標楷體" w:eastAsia="標楷體" w:hAnsi="標楷體" w:cs="新細明體"/>
          <w:kern w:val="0"/>
          <w:sz w:val="28"/>
          <w:szCs w:val="28"/>
        </w:rPr>
      </w:pPr>
      <w:r w:rsidRPr="00FE4F1B">
        <w:rPr>
          <w:rFonts w:ascii="標楷體" w:eastAsia="標楷體" w:hAnsi="標楷體" w:cs="新細明體" w:hint="eastAsia"/>
          <w:kern w:val="0"/>
          <w:sz w:val="28"/>
          <w:szCs w:val="28"/>
        </w:rPr>
        <w:t>停止繳納年費或維護費。</w:t>
      </w:r>
    </w:p>
    <w:p w:rsidR="00471F31" w:rsidRPr="00FE4F1B" w:rsidRDefault="0084416F" w:rsidP="00471F31">
      <w:pPr>
        <w:pStyle w:val="a9"/>
        <w:widowControl/>
        <w:numPr>
          <w:ilvl w:val="0"/>
          <w:numId w:val="10"/>
        </w:numPr>
        <w:spacing w:line="460" w:lineRule="exact"/>
        <w:ind w:leftChars="300" w:left="1089" w:hanging="369"/>
        <w:jc w:val="both"/>
        <w:rPr>
          <w:rFonts w:ascii="標楷體" w:eastAsia="標楷體" w:hAnsi="標楷體" w:cs="新細明體"/>
          <w:kern w:val="0"/>
          <w:sz w:val="28"/>
          <w:szCs w:val="28"/>
        </w:rPr>
      </w:pPr>
      <w:r w:rsidRPr="00FE4F1B">
        <w:rPr>
          <w:rFonts w:ascii="標楷體" w:eastAsia="標楷體" w:hAnsi="標楷體" w:cs="新細明體" w:hint="eastAsia"/>
          <w:kern w:val="0"/>
          <w:sz w:val="28"/>
          <w:szCs w:val="28"/>
        </w:rPr>
        <w:t>繼續繳納年費或維護費，並逐年審議。</w:t>
      </w:r>
    </w:p>
    <w:p w:rsidR="00E96602" w:rsidRPr="00FE4F1B" w:rsidRDefault="0084416F" w:rsidP="00471F31">
      <w:pPr>
        <w:pStyle w:val="a9"/>
        <w:numPr>
          <w:ilvl w:val="0"/>
          <w:numId w:val="8"/>
        </w:numPr>
        <w:spacing w:line="460" w:lineRule="exact"/>
        <w:ind w:leftChars="150" w:left="840"/>
        <w:rPr>
          <w:rFonts w:ascii="標楷體" w:eastAsia="標楷體" w:hAnsi="標楷體" w:cs="新細明體"/>
          <w:kern w:val="0"/>
          <w:sz w:val="28"/>
          <w:szCs w:val="28"/>
        </w:rPr>
      </w:pPr>
      <w:r w:rsidRPr="00FE4F1B">
        <w:rPr>
          <w:rFonts w:ascii="標楷體" w:eastAsia="標楷體" w:hAnsi="標楷體" w:cs="新細明體" w:hint="eastAsia"/>
          <w:kern w:val="0"/>
          <w:sz w:val="28"/>
          <w:szCs w:val="28"/>
        </w:rPr>
        <w:t>受補助或委託研究計畫之專利產出，依合約辦理。</w:t>
      </w:r>
    </w:p>
    <w:p w:rsidR="0084416F" w:rsidRPr="00FE4F1B" w:rsidRDefault="00B548DB" w:rsidP="0084416F">
      <w:pPr>
        <w:autoSpaceDE w:val="0"/>
        <w:autoSpaceDN w:val="0"/>
        <w:adjustRightInd w:val="0"/>
        <w:spacing w:line="460" w:lineRule="exact"/>
        <w:rPr>
          <w:rFonts w:ascii="標楷體" w:eastAsia="標楷體" w:hAnsi="標楷體" w:cs="CIDFont+F1"/>
          <w:kern w:val="0"/>
          <w:sz w:val="28"/>
          <w:szCs w:val="28"/>
        </w:rPr>
      </w:pPr>
      <w:r w:rsidRPr="00FE4F1B">
        <w:rPr>
          <w:rFonts w:ascii="標楷體" w:eastAsia="標楷體" w:hAnsi="標楷體" w:hint="eastAsia"/>
          <w:sz w:val="28"/>
          <w:szCs w:val="28"/>
        </w:rPr>
        <w:t>八</w:t>
      </w:r>
      <w:r w:rsidR="0084416F" w:rsidRPr="00FE4F1B">
        <w:rPr>
          <w:rFonts w:ascii="標楷體" w:eastAsia="標楷體" w:hAnsi="標楷體" w:hint="eastAsia"/>
          <w:sz w:val="28"/>
          <w:szCs w:val="28"/>
        </w:rPr>
        <w:t>、會計處理及</w:t>
      </w:r>
      <w:r w:rsidR="0084416F" w:rsidRPr="00FE4F1B">
        <w:rPr>
          <w:rFonts w:ascii="標楷體" w:eastAsia="標楷體" w:hAnsi="標楷體" w:cs="CIDFont+F2" w:hint="eastAsia"/>
          <w:kern w:val="0"/>
          <w:sz w:val="28"/>
          <w:szCs w:val="28"/>
        </w:rPr>
        <w:t>研發成果收入分配</w:t>
      </w:r>
    </w:p>
    <w:p w:rsidR="00C50796" w:rsidRPr="00FE4F1B" w:rsidRDefault="009A7ED9" w:rsidP="00B548DB">
      <w:pPr>
        <w:autoSpaceDE w:val="0"/>
        <w:autoSpaceDN w:val="0"/>
        <w:adjustRightInd w:val="0"/>
        <w:spacing w:line="460" w:lineRule="exact"/>
        <w:rPr>
          <w:rFonts w:ascii="標楷體" w:eastAsia="標楷體" w:hAnsi="標楷體"/>
          <w:kern w:val="0"/>
          <w:sz w:val="28"/>
          <w:szCs w:val="28"/>
        </w:rPr>
      </w:pPr>
      <w:r w:rsidRPr="00FE4F1B">
        <w:rPr>
          <w:rFonts w:ascii="標楷體" w:eastAsia="標楷體" w:hAnsi="標楷體" w:hint="eastAsia"/>
          <w:sz w:val="28"/>
          <w:szCs w:val="28"/>
        </w:rPr>
        <w:t xml:space="preserve">    </w:t>
      </w:r>
      <w:r w:rsidR="00C50796" w:rsidRPr="00FE4F1B">
        <w:rPr>
          <w:rFonts w:ascii="標楷體" w:eastAsia="標楷體" w:hAnsi="標楷體"/>
          <w:sz w:val="28"/>
          <w:szCs w:val="28"/>
        </w:rPr>
        <w:t>研</w:t>
      </w:r>
      <w:r w:rsidR="00C50796" w:rsidRPr="00FE4F1B">
        <w:rPr>
          <w:rFonts w:ascii="標楷體" w:eastAsia="標楷體" w:hAnsi="標楷體"/>
          <w:kern w:val="0"/>
          <w:sz w:val="28"/>
          <w:szCs w:val="28"/>
        </w:rPr>
        <w:t>發成果</w:t>
      </w:r>
      <w:r w:rsidR="00C50796" w:rsidRPr="00FE4F1B">
        <w:rPr>
          <w:rFonts w:ascii="標楷體" w:eastAsia="標楷體" w:hAnsi="標楷體" w:hint="eastAsia"/>
          <w:kern w:val="0"/>
          <w:sz w:val="28"/>
          <w:szCs w:val="28"/>
        </w:rPr>
        <w:t>所得</w:t>
      </w:r>
      <w:r w:rsidR="00C50796" w:rsidRPr="00FE4F1B">
        <w:rPr>
          <w:rFonts w:ascii="標楷體" w:eastAsia="標楷體" w:hAnsi="標楷體"/>
          <w:kern w:val="0"/>
          <w:sz w:val="28"/>
          <w:szCs w:val="28"/>
        </w:rPr>
        <w:t>收入應單獨列帳管理，</w:t>
      </w:r>
      <w:r w:rsidR="00C50796" w:rsidRPr="00FE4F1B">
        <w:rPr>
          <w:rFonts w:ascii="標楷體" w:eastAsia="標楷體" w:hAnsi="標楷體" w:hint="eastAsia"/>
          <w:kern w:val="0"/>
          <w:sz w:val="28"/>
          <w:szCs w:val="28"/>
        </w:rPr>
        <w:t>並依下列規定辦理:</w:t>
      </w:r>
    </w:p>
    <w:p w:rsidR="003E2E5B" w:rsidRPr="00FE4F1B" w:rsidRDefault="000E56F9" w:rsidP="00471F31">
      <w:pPr>
        <w:pStyle w:val="a9"/>
        <w:numPr>
          <w:ilvl w:val="0"/>
          <w:numId w:val="13"/>
        </w:numPr>
        <w:autoSpaceDE w:val="0"/>
        <w:autoSpaceDN w:val="0"/>
        <w:adjustRightInd w:val="0"/>
        <w:spacing w:line="460" w:lineRule="exact"/>
        <w:ind w:leftChars="150" w:left="842" w:hanging="482"/>
        <w:rPr>
          <w:rFonts w:ascii="標楷體" w:eastAsia="標楷體" w:hAnsi="標楷體"/>
          <w:kern w:val="0"/>
          <w:sz w:val="28"/>
          <w:szCs w:val="28"/>
        </w:rPr>
      </w:pPr>
      <w:r w:rsidRPr="00FE4F1B">
        <w:rPr>
          <w:rFonts w:ascii="標楷體" w:eastAsia="標楷體" w:hAnsi="標楷體" w:hint="eastAsia"/>
          <w:sz w:val="28"/>
          <w:szCs w:val="28"/>
        </w:rPr>
        <w:t>運用國有</w:t>
      </w:r>
      <w:r w:rsidR="00B548DB" w:rsidRPr="00FE4F1B">
        <w:rPr>
          <w:rFonts w:ascii="標楷體" w:eastAsia="標楷體" w:hAnsi="標楷體"/>
          <w:sz w:val="28"/>
          <w:szCs w:val="28"/>
        </w:rPr>
        <w:t>研</w:t>
      </w:r>
      <w:r w:rsidR="00B548DB" w:rsidRPr="00FE4F1B">
        <w:rPr>
          <w:rFonts w:ascii="標楷體" w:eastAsia="標楷體" w:hAnsi="標楷體"/>
          <w:kern w:val="0"/>
          <w:sz w:val="28"/>
          <w:szCs w:val="28"/>
        </w:rPr>
        <w:t>發成果</w:t>
      </w:r>
      <w:r w:rsidRPr="00FE4F1B">
        <w:rPr>
          <w:rFonts w:ascii="標楷體" w:eastAsia="標楷體" w:hAnsi="標楷體" w:hint="eastAsia"/>
          <w:kern w:val="0"/>
          <w:sz w:val="28"/>
          <w:szCs w:val="28"/>
        </w:rPr>
        <w:t>所得</w:t>
      </w:r>
      <w:r w:rsidR="00C50796" w:rsidRPr="00FE4F1B">
        <w:rPr>
          <w:rFonts w:ascii="標楷體" w:eastAsia="標楷體" w:hAnsi="標楷體" w:hint="eastAsia"/>
          <w:kern w:val="0"/>
          <w:sz w:val="28"/>
          <w:szCs w:val="28"/>
        </w:rPr>
        <w:t>之</w:t>
      </w:r>
      <w:r w:rsidR="00B548DB" w:rsidRPr="00FE4F1B">
        <w:rPr>
          <w:rFonts w:ascii="標楷體" w:eastAsia="標楷體" w:hAnsi="標楷體"/>
          <w:kern w:val="0"/>
          <w:sz w:val="28"/>
          <w:szCs w:val="28"/>
        </w:rPr>
        <w:t>收入</w:t>
      </w:r>
      <w:r w:rsidR="004E3A78" w:rsidRPr="00FE4F1B">
        <w:rPr>
          <w:rFonts w:ascii="標楷體" w:eastAsia="標楷體" w:hAnsi="標楷體" w:hint="eastAsia"/>
          <w:kern w:val="0"/>
          <w:sz w:val="28"/>
          <w:szCs w:val="28"/>
        </w:rPr>
        <w:t>，</w:t>
      </w:r>
      <w:r w:rsidR="004E3A78" w:rsidRPr="00FE4F1B">
        <w:rPr>
          <w:rFonts w:ascii="標楷體" w:eastAsia="標楷體" w:hAnsi="標楷體" w:cs="新細明體" w:hint="eastAsia"/>
          <w:kern w:val="0"/>
          <w:sz w:val="28"/>
          <w:szCs w:val="28"/>
        </w:rPr>
        <w:t>依「衛生福利部科學技術研究發展成果歸屬及運用辦法」辦理。</w:t>
      </w:r>
    </w:p>
    <w:p w:rsidR="00B548DB" w:rsidRPr="00FE4F1B" w:rsidRDefault="000E56F9" w:rsidP="00471F31">
      <w:pPr>
        <w:pStyle w:val="a9"/>
        <w:numPr>
          <w:ilvl w:val="0"/>
          <w:numId w:val="13"/>
        </w:numPr>
        <w:autoSpaceDE w:val="0"/>
        <w:autoSpaceDN w:val="0"/>
        <w:adjustRightInd w:val="0"/>
        <w:spacing w:line="460" w:lineRule="exact"/>
        <w:ind w:leftChars="150" w:left="842" w:hanging="482"/>
        <w:rPr>
          <w:rFonts w:ascii="標楷體" w:eastAsia="標楷體" w:hAnsi="標楷體"/>
          <w:kern w:val="0"/>
          <w:sz w:val="28"/>
          <w:szCs w:val="28"/>
        </w:rPr>
      </w:pPr>
      <w:r w:rsidRPr="00FE4F1B">
        <w:rPr>
          <w:rFonts w:ascii="標楷體" w:eastAsia="標楷體" w:hAnsi="標楷體" w:hint="eastAsia"/>
          <w:kern w:val="0"/>
          <w:sz w:val="28"/>
          <w:szCs w:val="28"/>
        </w:rPr>
        <w:t>接受</w:t>
      </w:r>
      <w:r w:rsidR="00C50796" w:rsidRPr="00FE4F1B">
        <w:rPr>
          <w:rFonts w:ascii="標楷體" w:eastAsia="標楷體" w:hAnsi="標楷體" w:hint="eastAsia"/>
          <w:kern w:val="0"/>
          <w:sz w:val="28"/>
          <w:szCs w:val="28"/>
        </w:rPr>
        <w:t>其他</w:t>
      </w:r>
      <w:r w:rsidR="00BC3BB9" w:rsidRPr="00FE4F1B">
        <w:rPr>
          <w:rFonts w:ascii="標楷體" w:eastAsia="標楷體" w:hAnsi="標楷體" w:hint="eastAsia"/>
          <w:kern w:val="0"/>
          <w:sz w:val="28"/>
          <w:szCs w:val="28"/>
        </w:rPr>
        <w:t>非政府機關</w:t>
      </w:r>
      <w:r w:rsidR="00546D09" w:rsidRPr="00FE4F1B">
        <w:rPr>
          <w:rFonts w:ascii="標楷體" w:eastAsia="標楷體" w:hAnsi="標楷體" w:hint="eastAsia"/>
          <w:kern w:val="0"/>
          <w:sz w:val="28"/>
          <w:szCs w:val="28"/>
        </w:rPr>
        <w:t>委託</w:t>
      </w:r>
      <w:r w:rsidR="00BC3BB9" w:rsidRPr="00FE4F1B">
        <w:rPr>
          <w:rFonts w:ascii="標楷體" w:eastAsia="標楷體" w:hAnsi="標楷體" w:hint="eastAsia"/>
          <w:kern w:val="0"/>
          <w:sz w:val="28"/>
          <w:szCs w:val="28"/>
        </w:rPr>
        <w:t>或</w:t>
      </w:r>
      <w:r w:rsidR="00546D09" w:rsidRPr="00FE4F1B">
        <w:rPr>
          <w:rFonts w:ascii="標楷體" w:eastAsia="標楷體" w:hAnsi="標楷體" w:hint="eastAsia"/>
          <w:kern w:val="0"/>
          <w:sz w:val="28"/>
          <w:szCs w:val="28"/>
        </w:rPr>
        <w:t>補助</w:t>
      </w:r>
      <w:r w:rsidR="00532E0E" w:rsidRPr="00FE4F1B">
        <w:rPr>
          <w:rFonts w:ascii="標楷體" w:eastAsia="標楷體" w:hAnsi="標楷體" w:hint="eastAsia"/>
          <w:kern w:val="0"/>
          <w:sz w:val="28"/>
          <w:szCs w:val="28"/>
        </w:rPr>
        <w:t>計畫</w:t>
      </w:r>
      <w:r w:rsidRPr="00FE4F1B">
        <w:rPr>
          <w:rFonts w:ascii="標楷體" w:eastAsia="標楷體" w:hAnsi="標楷體" w:hint="eastAsia"/>
          <w:kern w:val="0"/>
          <w:sz w:val="28"/>
          <w:szCs w:val="28"/>
        </w:rPr>
        <w:t>所產生</w:t>
      </w:r>
      <w:r w:rsidR="00C50796" w:rsidRPr="00FE4F1B">
        <w:rPr>
          <w:rFonts w:ascii="標楷體" w:eastAsia="標楷體" w:hAnsi="標楷體" w:hint="eastAsia"/>
          <w:kern w:val="0"/>
          <w:sz w:val="28"/>
          <w:szCs w:val="28"/>
        </w:rPr>
        <w:t>之</w:t>
      </w:r>
      <w:r w:rsidRPr="00FE4F1B">
        <w:rPr>
          <w:rFonts w:ascii="標楷體" w:eastAsia="標楷體" w:hAnsi="標楷體" w:hint="eastAsia"/>
          <w:kern w:val="0"/>
          <w:sz w:val="28"/>
          <w:szCs w:val="28"/>
        </w:rPr>
        <w:t>研發成果收入，依</w:t>
      </w:r>
      <w:r w:rsidR="00546D09" w:rsidRPr="00FE4F1B">
        <w:rPr>
          <w:rFonts w:ascii="標楷體" w:eastAsia="標楷體" w:hAnsi="標楷體" w:hint="eastAsia"/>
          <w:kern w:val="0"/>
          <w:sz w:val="28"/>
          <w:szCs w:val="28"/>
        </w:rPr>
        <w:t>合約</w:t>
      </w:r>
      <w:r w:rsidRPr="00FE4F1B">
        <w:rPr>
          <w:rFonts w:ascii="標楷體" w:eastAsia="標楷體" w:hAnsi="標楷體" w:hint="eastAsia"/>
          <w:kern w:val="0"/>
          <w:sz w:val="28"/>
          <w:szCs w:val="28"/>
        </w:rPr>
        <w:t>規定比例繳</w:t>
      </w:r>
      <w:r w:rsidR="00546D09" w:rsidRPr="00FE4F1B">
        <w:rPr>
          <w:rFonts w:ascii="標楷體" w:eastAsia="標楷體" w:hAnsi="標楷體" w:hint="eastAsia"/>
          <w:kern w:val="0"/>
          <w:sz w:val="28"/>
          <w:szCs w:val="28"/>
        </w:rPr>
        <w:t>交</w:t>
      </w:r>
      <w:r w:rsidR="00532E0E" w:rsidRPr="00FE4F1B">
        <w:rPr>
          <w:rFonts w:ascii="標楷體" w:eastAsia="標楷體" w:hAnsi="標楷體" w:hint="eastAsia"/>
          <w:kern w:val="0"/>
          <w:sz w:val="28"/>
          <w:szCs w:val="28"/>
        </w:rPr>
        <w:t>委託</w:t>
      </w:r>
      <w:r w:rsidR="00BC3BB9" w:rsidRPr="00FE4F1B">
        <w:rPr>
          <w:rFonts w:ascii="標楷體" w:eastAsia="標楷體" w:hAnsi="標楷體" w:hint="eastAsia"/>
          <w:kern w:val="0"/>
          <w:sz w:val="28"/>
          <w:szCs w:val="28"/>
        </w:rPr>
        <w:t>或</w:t>
      </w:r>
      <w:r w:rsidR="00532E0E" w:rsidRPr="00FE4F1B">
        <w:rPr>
          <w:rFonts w:ascii="標楷體" w:eastAsia="標楷體" w:hAnsi="標楷體" w:hint="eastAsia"/>
          <w:kern w:val="0"/>
          <w:sz w:val="28"/>
          <w:szCs w:val="28"/>
        </w:rPr>
        <w:t>補助</w:t>
      </w:r>
      <w:r w:rsidR="00BC3BB9" w:rsidRPr="00FE4F1B">
        <w:rPr>
          <w:rFonts w:ascii="標楷體" w:eastAsia="標楷體" w:hAnsi="標楷體" w:hint="eastAsia"/>
          <w:kern w:val="0"/>
          <w:sz w:val="28"/>
          <w:szCs w:val="28"/>
        </w:rPr>
        <w:t>機關</w:t>
      </w:r>
      <w:r w:rsidRPr="00FE4F1B">
        <w:rPr>
          <w:rFonts w:ascii="標楷體" w:eastAsia="標楷體" w:hAnsi="標楷體" w:hint="eastAsia"/>
          <w:kern w:val="0"/>
          <w:sz w:val="28"/>
          <w:szCs w:val="28"/>
        </w:rPr>
        <w:t>後，歸屬所方</w:t>
      </w:r>
      <w:r w:rsidR="004E3A78" w:rsidRPr="00FE4F1B">
        <w:rPr>
          <w:rFonts w:ascii="標楷體" w:eastAsia="標楷體" w:hAnsi="標楷體" w:hint="eastAsia"/>
          <w:kern w:val="0"/>
          <w:sz w:val="28"/>
          <w:szCs w:val="28"/>
        </w:rPr>
        <w:t>部分，並</w:t>
      </w:r>
      <w:r w:rsidR="004E3A78" w:rsidRPr="00FE4F1B">
        <w:rPr>
          <w:rFonts w:ascii="標楷體" w:eastAsia="標楷體" w:hAnsi="標楷體"/>
          <w:kern w:val="0"/>
          <w:sz w:val="28"/>
          <w:szCs w:val="28"/>
        </w:rPr>
        <w:t>分配</w:t>
      </w:r>
      <w:r w:rsidR="004E3A78" w:rsidRPr="00FE4F1B">
        <w:rPr>
          <w:rFonts w:ascii="標楷體" w:eastAsia="標楷體" w:hAnsi="標楷體" w:hint="eastAsia"/>
          <w:kern w:val="0"/>
          <w:sz w:val="28"/>
          <w:szCs w:val="28"/>
        </w:rPr>
        <w:t>百分之六十</w:t>
      </w:r>
      <w:r w:rsidR="004E3A78" w:rsidRPr="00FE4F1B">
        <w:rPr>
          <w:rFonts w:ascii="標楷體" w:eastAsia="標楷體" w:hAnsi="標楷體"/>
          <w:kern w:val="0"/>
          <w:sz w:val="28"/>
          <w:szCs w:val="28"/>
        </w:rPr>
        <w:t>予研發團隊</w:t>
      </w:r>
      <w:r w:rsidR="00471F31" w:rsidRPr="00FE4F1B">
        <w:rPr>
          <w:rFonts w:ascii="標楷體" w:eastAsia="標楷體" w:hAnsi="標楷體" w:hint="eastAsia"/>
          <w:kern w:val="0"/>
          <w:sz w:val="28"/>
          <w:szCs w:val="28"/>
        </w:rPr>
        <w:t>及</w:t>
      </w:r>
      <w:r w:rsidR="00471F31" w:rsidRPr="00FE4F1B">
        <w:rPr>
          <w:rFonts w:ascii="標楷體" w:eastAsia="標楷體" w:hAnsi="標楷體"/>
          <w:kern w:val="0"/>
          <w:sz w:val="28"/>
          <w:szCs w:val="28"/>
        </w:rPr>
        <w:t>獎勵</w:t>
      </w:r>
      <w:r w:rsidR="00471F31" w:rsidRPr="00FE4F1B">
        <w:rPr>
          <w:rFonts w:ascii="標楷體" w:eastAsia="標楷體" w:hAnsi="標楷體" w:hint="eastAsia"/>
          <w:kern w:val="0"/>
          <w:sz w:val="28"/>
          <w:szCs w:val="28"/>
        </w:rPr>
        <w:t>相關人員</w:t>
      </w:r>
      <w:r w:rsidR="004E3A78" w:rsidRPr="00FE4F1B">
        <w:rPr>
          <w:rFonts w:ascii="標楷體" w:eastAsia="標楷體" w:hAnsi="標楷體"/>
          <w:kern w:val="0"/>
          <w:sz w:val="28"/>
          <w:szCs w:val="28"/>
        </w:rPr>
        <w:t>，</w:t>
      </w:r>
      <w:r w:rsidR="004E3A78" w:rsidRPr="00FE4F1B">
        <w:rPr>
          <w:rFonts w:ascii="標楷體" w:eastAsia="標楷體" w:hAnsi="標楷體" w:hint="eastAsia"/>
          <w:kern w:val="0"/>
          <w:sz w:val="28"/>
          <w:szCs w:val="28"/>
        </w:rPr>
        <w:t>百分之四十作為研究、推廣使用</w:t>
      </w:r>
      <w:r w:rsidR="00C50796" w:rsidRPr="00FE4F1B">
        <w:rPr>
          <w:rFonts w:ascii="標楷體" w:eastAsia="標楷體" w:hAnsi="標楷體"/>
          <w:kern w:val="0"/>
          <w:sz w:val="28"/>
          <w:szCs w:val="28"/>
        </w:rPr>
        <w:t>。</w:t>
      </w:r>
    </w:p>
    <w:p w:rsidR="000E56F9" w:rsidRPr="00FE4F1B" w:rsidRDefault="000E56F9" w:rsidP="00471F31">
      <w:pPr>
        <w:pStyle w:val="a9"/>
        <w:numPr>
          <w:ilvl w:val="0"/>
          <w:numId w:val="13"/>
        </w:numPr>
        <w:autoSpaceDE w:val="0"/>
        <w:autoSpaceDN w:val="0"/>
        <w:adjustRightInd w:val="0"/>
        <w:spacing w:line="460" w:lineRule="exact"/>
        <w:ind w:leftChars="150" w:left="842" w:hanging="482"/>
        <w:rPr>
          <w:rFonts w:ascii="標楷體" w:eastAsia="標楷體" w:hAnsi="標楷體"/>
          <w:kern w:val="0"/>
          <w:sz w:val="28"/>
          <w:szCs w:val="28"/>
        </w:rPr>
      </w:pPr>
      <w:r w:rsidRPr="00FE4F1B">
        <w:rPr>
          <w:rFonts w:ascii="標楷體" w:eastAsia="標楷體" w:hAnsi="標楷體"/>
          <w:kern w:val="0"/>
          <w:sz w:val="28"/>
          <w:szCs w:val="28"/>
        </w:rPr>
        <w:t>他方主導之成果收益依合約協議辦理</w:t>
      </w:r>
      <w:r w:rsidRPr="00FE4F1B">
        <w:rPr>
          <w:rFonts w:ascii="標楷體" w:eastAsia="標楷體" w:hAnsi="標楷體" w:hint="eastAsia"/>
          <w:kern w:val="0"/>
          <w:sz w:val="28"/>
          <w:szCs w:val="28"/>
        </w:rPr>
        <w:t>，歸屬所方部分，依</w:t>
      </w:r>
      <w:r w:rsidR="00326348" w:rsidRPr="00FE4F1B">
        <w:rPr>
          <w:rFonts w:ascii="標楷體" w:eastAsia="標楷體" w:hAnsi="標楷體" w:hint="eastAsia"/>
          <w:kern w:val="0"/>
          <w:sz w:val="28"/>
          <w:szCs w:val="28"/>
        </w:rPr>
        <w:t>第</w:t>
      </w:r>
      <w:r w:rsidR="00136C64" w:rsidRPr="00FE4F1B">
        <w:rPr>
          <w:rFonts w:ascii="標楷體" w:eastAsia="標楷體" w:hAnsi="標楷體" w:hint="eastAsia"/>
          <w:kern w:val="0"/>
          <w:sz w:val="28"/>
          <w:szCs w:val="28"/>
        </w:rPr>
        <w:t>（</w:t>
      </w:r>
      <w:r w:rsidR="004E3A78" w:rsidRPr="00FE4F1B">
        <w:rPr>
          <w:rFonts w:ascii="標楷體" w:eastAsia="標楷體" w:hAnsi="標楷體" w:hint="eastAsia"/>
          <w:kern w:val="0"/>
          <w:sz w:val="28"/>
          <w:szCs w:val="28"/>
        </w:rPr>
        <w:t>二</w:t>
      </w:r>
      <w:r w:rsidR="00136C64" w:rsidRPr="00FE4F1B">
        <w:rPr>
          <w:rFonts w:ascii="標楷體" w:eastAsia="標楷體" w:hAnsi="標楷體" w:hint="eastAsia"/>
          <w:kern w:val="0"/>
          <w:sz w:val="28"/>
          <w:szCs w:val="28"/>
        </w:rPr>
        <w:t>）</w:t>
      </w:r>
      <w:r w:rsidRPr="00FE4F1B">
        <w:rPr>
          <w:rFonts w:ascii="標楷體" w:eastAsia="標楷體" w:hAnsi="標楷體" w:hint="eastAsia"/>
          <w:kern w:val="0"/>
          <w:sz w:val="28"/>
          <w:szCs w:val="28"/>
        </w:rPr>
        <w:t>項規定辦理</w:t>
      </w:r>
      <w:r w:rsidRPr="00FE4F1B">
        <w:rPr>
          <w:rFonts w:ascii="標楷體" w:eastAsia="標楷體" w:hAnsi="標楷體"/>
          <w:kern w:val="0"/>
          <w:sz w:val="28"/>
          <w:szCs w:val="28"/>
        </w:rPr>
        <w:t>。</w:t>
      </w:r>
    </w:p>
    <w:p w:rsidR="007A092E" w:rsidRPr="00FE4F1B" w:rsidRDefault="00B548DB" w:rsidP="00B548DB">
      <w:pPr>
        <w:autoSpaceDE w:val="0"/>
        <w:autoSpaceDN w:val="0"/>
        <w:adjustRightInd w:val="0"/>
        <w:spacing w:line="460" w:lineRule="exact"/>
        <w:rPr>
          <w:rFonts w:ascii="標楷體" w:eastAsia="標楷體" w:hAnsi="標楷體"/>
          <w:sz w:val="28"/>
          <w:szCs w:val="28"/>
        </w:rPr>
      </w:pPr>
      <w:r w:rsidRPr="00FE4F1B">
        <w:rPr>
          <w:rFonts w:ascii="標楷體" w:eastAsia="標楷體" w:hAnsi="標楷體" w:hint="eastAsia"/>
          <w:sz w:val="28"/>
          <w:szCs w:val="28"/>
        </w:rPr>
        <w:t>九</w:t>
      </w:r>
      <w:r w:rsidR="007A092E" w:rsidRPr="00FE4F1B">
        <w:rPr>
          <w:rFonts w:ascii="標楷體" w:eastAsia="標楷體" w:hAnsi="標楷體"/>
          <w:sz w:val="28"/>
          <w:szCs w:val="28"/>
        </w:rPr>
        <w:t>、</w:t>
      </w:r>
      <w:r w:rsidR="007A092E" w:rsidRPr="00FE4F1B">
        <w:rPr>
          <w:rFonts w:ascii="標楷體" w:eastAsia="標楷體" w:hAnsi="標楷體"/>
          <w:kern w:val="0"/>
          <w:sz w:val="28"/>
          <w:szCs w:val="28"/>
        </w:rPr>
        <w:t>技術移轉、</w:t>
      </w:r>
      <w:r w:rsidR="007A092E" w:rsidRPr="00FE4F1B">
        <w:rPr>
          <w:rFonts w:ascii="標楷體" w:eastAsia="標楷體" w:hAnsi="標楷體"/>
          <w:sz w:val="28"/>
          <w:szCs w:val="28"/>
        </w:rPr>
        <w:t>授權、讓與及境外實施</w:t>
      </w:r>
    </w:p>
    <w:p w:rsidR="007A092E" w:rsidRPr="00FE4F1B" w:rsidRDefault="007A092E" w:rsidP="00471F31">
      <w:pPr>
        <w:pStyle w:val="a9"/>
        <w:widowControl/>
        <w:numPr>
          <w:ilvl w:val="0"/>
          <w:numId w:val="15"/>
        </w:numPr>
        <w:spacing w:line="460" w:lineRule="exact"/>
        <w:ind w:leftChars="150" w:left="842" w:hanging="482"/>
        <w:jc w:val="both"/>
        <w:rPr>
          <w:rFonts w:ascii="標楷體" w:eastAsia="標楷體" w:hAnsi="標楷體" w:cs="新細明體"/>
          <w:kern w:val="0"/>
          <w:sz w:val="28"/>
          <w:szCs w:val="28"/>
        </w:rPr>
      </w:pPr>
      <w:r w:rsidRPr="00FE4F1B">
        <w:rPr>
          <w:rFonts w:ascii="標楷體" w:eastAsia="標楷體" w:hAnsi="標楷體"/>
          <w:kern w:val="0"/>
          <w:sz w:val="28"/>
          <w:szCs w:val="28"/>
        </w:rPr>
        <w:t>本所就其管理之研發成果，得對其他政府機關、廠商、其他團體或個人為技術之移轉或使用之授權，並簽定</w:t>
      </w:r>
      <w:r w:rsidR="001D612E" w:rsidRPr="00FE4F1B">
        <w:rPr>
          <w:rFonts w:ascii="標楷體" w:eastAsia="標楷體" w:hAnsi="標楷體" w:hint="eastAsia"/>
          <w:kern w:val="0"/>
          <w:sz w:val="28"/>
          <w:szCs w:val="28"/>
        </w:rPr>
        <w:t>技術授權</w:t>
      </w:r>
      <w:r w:rsidRPr="00FE4F1B">
        <w:rPr>
          <w:rFonts w:ascii="標楷體" w:eastAsia="標楷體" w:hAnsi="標楷體"/>
          <w:kern w:val="0"/>
          <w:sz w:val="28"/>
          <w:szCs w:val="28"/>
        </w:rPr>
        <w:t>契</w:t>
      </w:r>
      <w:r w:rsidRPr="00FE4F1B">
        <w:rPr>
          <w:rFonts w:ascii="標楷體" w:eastAsia="標楷體" w:hAnsi="標楷體" w:cs="CIDFont+F2" w:hint="eastAsia"/>
          <w:kern w:val="0"/>
          <w:sz w:val="28"/>
          <w:szCs w:val="28"/>
        </w:rPr>
        <w:t>約</w:t>
      </w:r>
      <w:r w:rsidRPr="00FE4F1B">
        <w:rPr>
          <w:rFonts w:ascii="標楷體" w:eastAsia="標楷體" w:hAnsi="標楷體" w:cs="新細明體" w:hint="eastAsia"/>
          <w:kern w:val="0"/>
          <w:sz w:val="28"/>
          <w:szCs w:val="28"/>
        </w:rPr>
        <w:t>。</w:t>
      </w:r>
    </w:p>
    <w:p w:rsidR="007A092E" w:rsidRPr="00FE4F1B" w:rsidRDefault="007A092E" w:rsidP="00471F31">
      <w:pPr>
        <w:pStyle w:val="a9"/>
        <w:widowControl/>
        <w:numPr>
          <w:ilvl w:val="0"/>
          <w:numId w:val="15"/>
        </w:numPr>
        <w:spacing w:line="460" w:lineRule="exact"/>
        <w:ind w:leftChars="150" w:left="842" w:hanging="482"/>
        <w:jc w:val="both"/>
        <w:rPr>
          <w:rFonts w:ascii="標楷體" w:eastAsia="標楷體" w:hAnsi="標楷體" w:cs="新細明體"/>
          <w:kern w:val="0"/>
          <w:sz w:val="28"/>
          <w:szCs w:val="28"/>
        </w:rPr>
      </w:pPr>
      <w:r w:rsidRPr="00FE4F1B">
        <w:rPr>
          <w:rFonts w:ascii="標楷體" w:eastAsia="標楷體" w:hAnsi="標楷體" w:cs="新細明體" w:hint="eastAsia"/>
          <w:kern w:val="0"/>
          <w:sz w:val="28"/>
          <w:szCs w:val="28"/>
        </w:rPr>
        <w:t>若以讓與方式較能有效運用者，由研發人提出讓與申請，經審查會議通過及報請衛生福利部同意後，得將其研發成果有償讓與被專屬授權者。</w:t>
      </w:r>
    </w:p>
    <w:p w:rsidR="007A092E" w:rsidRPr="00FE4F1B" w:rsidRDefault="007A092E" w:rsidP="00471F31">
      <w:pPr>
        <w:pStyle w:val="a9"/>
        <w:widowControl/>
        <w:numPr>
          <w:ilvl w:val="0"/>
          <w:numId w:val="15"/>
        </w:numPr>
        <w:spacing w:line="460" w:lineRule="exact"/>
        <w:ind w:leftChars="150" w:left="842" w:hanging="482"/>
        <w:jc w:val="both"/>
        <w:rPr>
          <w:rFonts w:ascii="標楷體" w:eastAsia="標楷體" w:hAnsi="標楷體" w:cs="新細明體"/>
          <w:kern w:val="0"/>
          <w:sz w:val="28"/>
          <w:szCs w:val="28"/>
        </w:rPr>
      </w:pPr>
      <w:r w:rsidRPr="00FE4F1B">
        <w:rPr>
          <w:rFonts w:ascii="標楷體" w:eastAsia="標楷體" w:hAnsi="標楷體" w:cs="新細明體" w:hint="eastAsia"/>
          <w:kern w:val="0"/>
          <w:sz w:val="28"/>
          <w:szCs w:val="28"/>
        </w:rPr>
        <w:t>有關</w:t>
      </w:r>
      <w:r w:rsidRPr="00FE4F1B">
        <w:rPr>
          <w:rFonts w:ascii="標楷體" w:eastAsia="標楷體" w:hAnsi="標楷體" w:cs="CIDFont+F2" w:hint="eastAsia"/>
          <w:kern w:val="0"/>
          <w:sz w:val="28"/>
          <w:szCs w:val="28"/>
        </w:rPr>
        <w:t>技</w:t>
      </w:r>
      <w:r w:rsidR="001D612E" w:rsidRPr="00FE4F1B">
        <w:rPr>
          <w:rFonts w:ascii="標楷體" w:eastAsia="標楷體" w:hAnsi="標楷體" w:cs="CIDFont+F2" w:hint="eastAsia"/>
          <w:kern w:val="0"/>
          <w:sz w:val="28"/>
          <w:szCs w:val="28"/>
        </w:rPr>
        <w:t>術移</w:t>
      </w:r>
      <w:r w:rsidRPr="00FE4F1B">
        <w:rPr>
          <w:rFonts w:ascii="標楷體" w:eastAsia="標楷體" w:hAnsi="標楷體" w:cs="CIDFont+F2" w:hint="eastAsia"/>
          <w:kern w:val="0"/>
          <w:sz w:val="28"/>
          <w:szCs w:val="28"/>
        </w:rPr>
        <w:t>轉、</w:t>
      </w:r>
      <w:r w:rsidRPr="00FE4F1B">
        <w:rPr>
          <w:rFonts w:ascii="標楷體" w:eastAsia="標楷體" w:hAnsi="標楷體" w:hint="eastAsia"/>
          <w:sz w:val="28"/>
          <w:szCs w:val="28"/>
        </w:rPr>
        <w:t>授權、讓與及境外實施，</w:t>
      </w:r>
      <w:r w:rsidRPr="00FE4F1B">
        <w:rPr>
          <w:rFonts w:ascii="標楷體" w:eastAsia="標楷體" w:hAnsi="標楷體" w:cs="新細明體" w:hint="eastAsia"/>
          <w:kern w:val="0"/>
          <w:sz w:val="28"/>
          <w:szCs w:val="28"/>
        </w:rPr>
        <w:t>依「衛生福利部科學技術研究發展成果歸屬及運用辦法」辦理。</w:t>
      </w:r>
    </w:p>
    <w:p w:rsidR="004252D5" w:rsidRPr="00FE4F1B" w:rsidRDefault="004252D5" w:rsidP="004252D5">
      <w:pPr>
        <w:pStyle w:val="a3"/>
        <w:spacing w:line="460" w:lineRule="exact"/>
        <w:ind w:left="0" w:firstLine="0"/>
        <w:jc w:val="both"/>
        <w:rPr>
          <w:rFonts w:ascii="標楷體" w:hAnsi="標楷體"/>
          <w:szCs w:val="28"/>
        </w:rPr>
      </w:pPr>
      <w:r w:rsidRPr="00FE4F1B">
        <w:rPr>
          <w:rFonts w:ascii="標楷體" w:hAnsi="標楷體" w:hint="eastAsia"/>
          <w:szCs w:val="28"/>
        </w:rPr>
        <w:t>十、技術移轉公告方式</w:t>
      </w:r>
    </w:p>
    <w:p w:rsidR="004252D5" w:rsidRPr="00FE4F1B" w:rsidRDefault="004252D5" w:rsidP="00471F31">
      <w:pPr>
        <w:pStyle w:val="a9"/>
        <w:numPr>
          <w:ilvl w:val="0"/>
          <w:numId w:val="17"/>
        </w:numPr>
        <w:autoSpaceDE w:val="0"/>
        <w:autoSpaceDN w:val="0"/>
        <w:adjustRightInd w:val="0"/>
        <w:spacing w:line="460" w:lineRule="exact"/>
        <w:ind w:leftChars="150" w:left="842" w:hanging="482"/>
        <w:rPr>
          <w:rFonts w:ascii="標楷體" w:eastAsia="標楷體" w:hAnsi="標楷體" w:cs="CIDFont+F2"/>
          <w:kern w:val="0"/>
          <w:sz w:val="28"/>
          <w:szCs w:val="28"/>
        </w:rPr>
      </w:pPr>
      <w:r w:rsidRPr="00FE4F1B">
        <w:rPr>
          <w:rFonts w:ascii="標楷體" w:eastAsia="標楷體" w:hAnsi="標楷體" w:cs="CIDFont+F2" w:hint="eastAsia"/>
          <w:kern w:val="0"/>
          <w:sz w:val="28"/>
          <w:szCs w:val="28"/>
        </w:rPr>
        <w:t>技術移轉對象，以依我國法律設立之本國公司為原則。本所得透過技術移轉或授權，徵求適當廠商或研究機構代為開</w:t>
      </w:r>
      <w:r w:rsidRPr="00FE4F1B">
        <w:rPr>
          <w:rFonts w:ascii="標楷體" w:eastAsia="標楷體" w:hAnsi="標楷體" w:cs="CIDFont+F2" w:hint="eastAsia"/>
          <w:kern w:val="0"/>
          <w:sz w:val="28"/>
          <w:szCs w:val="28"/>
        </w:rPr>
        <w:lastRenderedPageBreak/>
        <w:t>發。</w:t>
      </w:r>
    </w:p>
    <w:p w:rsidR="004252D5" w:rsidRPr="00FE4F1B" w:rsidRDefault="004252D5" w:rsidP="00471F31">
      <w:pPr>
        <w:pStyle w:val="a9"/>
        <w:numPr>
          <w:ilvl w:val="0"/>
          <w:numId w:val="17"/>
        </w:numPr>
        <w:autoSpaceDE w:val="0"/>
        <w:autoSpaceDN w:val="0"/>
        <w:adjustRightInd w:val="0"/>
        <w:spacing w:line="460" w:lineRule="exact"/>
        <w:ind w:leftChars="150" w:left="842" w:hanging="482"/>
        <w:rPr>
          <w:rFonts w:ascii="標楷體" w:eastAsia="標楷體" w:hAnsi="標楷體" w:cs="CIDFont+F2"/>
          <w:kern w:val="0"/>
          <w:sz w:val="28"/>
          <w:szCs w:val="28"/>
        </w:rPr>
      </w:pPr>
      <w:r w:rsidRPr="00FE4F1B">
        <w:rPr>
          <w:rFonts w:ascii="標楷體" w:eastAsia="標楷體" w:hAnsi="標楷體" w:cs="CIDFont+F2" w:hint="eastAsia"/>
          <w:kern w:val="0"/>
          <w:sz w:val="28"/>
          <w:szCs w:val="28"/>
        </w:rPr>
        <w:t>計畫主持人或發明人應填寫</w:t>
      </w:r>
      <w:r w:rsidRPr="00FE4F1B">
        <w:rPr>
          <w:rFonts w:ascii="標楷體" w:eastAsia="標楷體" w:hAnsi="標楷體" w:hint="eastAsia"/>
          <w:sz w:val="28"/>
          <w:szCs w:val="28"/>
        </w:rPr>
        <w:t>「技術移轉計畫主持人或發明人申請表」，經智財技轉中心初審通過後，</w:t>
      </w:r>
      <w:r w:rsidRPr="00FE4F1B">
        <w:rPr>
          <w:rFonts w:ascii="標楷體" w:eastAsia="標楷體" w:hAnsi="標楷體" w:cs="CIDFont+F2" w:hint="eastAsia"/>
          <w:kern w:val="0"/>
          <w:sz w:val="28"/>
          <w:szCs w:val="28"/>
        </w:rPr>
        <w:t>以公開方式徵選廠商，採行以下一種或多種方式為之</w:t>
      </w:r>
      <w:r w:rsidRPr="00FE4F1B">
        <w:rPr>
          <w:rFonts w:ascii="標楷體" w:eastAsia="標楷體" w:hAnsi="標楷體" w:cs="新細明體" w:hint="eastAsia"/>
          <w:kern w:val="0"/>
          <w:sz w:val="28"/>
          <w:szCs w:val="28"/>
        </w:rPr>
        <w:t>：</w:t>
      </w:r>
    </w:p>
    <w:p w:rsidR="004252D5" w:rsidRPr="00FE4F1B" w:rsidRDefault="004252D5" w:rsidP="00747F9E">
      <w:pPr>
        <w:pStyle w:val="a9"/>
        <w:widowControl/>
        <w:numPr>
          <w:ilvl w:val="0"/>
          <w:numId w:val="22"/>
        </w:numPr>
        <w:spacing w:line="460" w:lineRule="exact"/>
        <w:ind w:leftChars="300" w:left="1089" w:hanging="369"/>
        <w:jc w:val="both"/>
        <w:rPr>
          <w:rFonts w:ascii="標楷體" w:eastAsia="標楷體" w:hAnsi="標楷體" w:cs="新細明體"/>
          <w:kern w:val="0"/>
          <w:sz w:val="28"/>
          <w:szCs w:val="28"/>
        </w:rPr>
      </w:pPr>
      <w:r w:rsidRPr="00FE4F1B">
        <w:rPr>
          <w:rFonts w:ascii="標楷體" w:eastAsia="標楷體" w:hAnsi="標楷體" w:cs="新細明體" w:hint="eastAsia"/>
          <w:kern w:val="0"/>
          <w:sz w:val="28"/>
          <w:szCs w:val="28"/>
        </w:rPr>
        <w:t>於本所網站公告。</w:t>
      </w:r>
    </w:p>
    <w:p w:rsidR="004252D5" w:rsidRPr="00FE4F1B" w:rsidRDefault="004252D5" w:rsidP="00747F9E">
      <w:pPr>
        <w:pStyle w:val="a9"/>
        <w:widowControl/>
        <w:numPr>
          <w:ilvl w:val="0"/>
          <w:numId w:val="22"/>
        </w:numPr>
        <w:spacing w:line="460" w:lineRule="exact"/>
        <w:ind w:leftChars="300" w:left="1089" w:hanging="369"/>
        <w:jc w:val="both"/>
        <w:rPr>
          <w:rFonts w:ascii="標楷體" w:eastAsia="標楷體" w:hAnsi="標楷體" w:cs="新細明體"/>
          <w:kern w:val="0"/>
          <w:sz w:val="28"/>
          <w:szCs w:val="28"/>
        </w:rPr>
      </w:pPr>
      <w:r w:rsidRPr="00FE4F1B">
        <w:rPr>
          <w:rFonts w:ascii="標楷體" w:eastAsia="標楷體" w:hAnsi="標楷體" w:cs="新細明體" w:hint="eastAsia"/>
          <w:kern w:val="0"/>
          <w:sz w:val="28"/>
          <w:szCs w:val="28"/>
        </w:rPr>
        <w:t>刊登日報。</w:t>
      </w:r>
    </w:p>
    <w:p w:rsidR="004252D5" w:rsidRPr="00FE4F1B" w:rsidRDefault="004252D5" w:rsidP="00747F9E">
      <w:pPr>
        <w:pStyle w:val="a9"/>
        <w:widowControl/>
        <w:numPr>
          <w:ilvl w:val="0"/>
          <w:numId w:val="22"/>
        </w:numPr>
        <w:spacing w:line="460" w:lineRule="exact"/>
        <w:ind w:leftChars="300" w:left="1089" w:hanging="369"/>
        <w:jc w:val="both"/>
        <w:rPr>
          <w:rFonts w:ascii="標楷體" w:eastAsia="標楷體" w:hAnsi="標楷體" w:cs="新細明體"/>
          <w:kern w:val="0"/>
          <w:sz w:val="28"/>
          <w:szCs w:val="28"/>
        </w:rPr>
      </w:pPr>
      <w:r w:rsidRPr="00FE4F1B">
        <w:rPr>
          <w:rFonts w:ascii="標楷體" w:eastAsia="標楷體" w:hAnsi="標楷體" w:cs="新細明體" w:hint="eastAsia"/>
          <w:kern w:val="0"/>
          <w:sz w:val="28"/>
          <w:szCs w:val="28"/>
        </w:rPr>
        <w:t>函請相關產業公會轉知廠商。</w:t>
      </w:r>
    </w:p>
    <w:p w:rsidR="004252D5" w:rsidRPr="00FE4F1B" w:rsidRDefault="004252D5" w:rsidP="00747F9E">
      <w:pPr>
        <w:pStyle w:val="a9"/>
        <w:widowControl/>
        <w:numPr>
          <w:ilvl w:val="0"/>
          <w:numId w:val="22"/>
        </w:numPr>
        <w:spacing w:line="460" w:lineRule="exact"/>
        <w:ind w:leftChars="300" w:left="1089" w:hanging="369"/>
        <w:jc w:val="both"/>
        <w:rPr>
          <w:rFonts w:ascii="標楷體" w:eastAsia="標楷體" w:hAnsi="標楷體" w:cs="新細明體"/>
          <w:kern w:val="0"/>
          <w:sz w:val="28"/>
          <w:szCs w:val="28"/>
        </w:rPr>
      </w:pPr>
      <w:r w:rsidRPr="00FE4F1B">
        <w:rPr>
          <w:rFonts w:ascii="標楷體" w:eastAsia="標楷體" w:hAnsi="標楷體" w:cs="新細明體"/>
          <w:kern w:val="0"/>
          <w:sz w:val="28"/>
          <w:szCs w:val="28"/>
        </w:rPr>
        <w:t>辦理研發成果說明會或其他公開方式。</w:t>
      </w:r>
    </w:p>
    <w:p w:rsidR="004252D5" w:rsidRPr="00FE4F1B" w:rsidRDefault="004252D5" w:rsidP="00747F9E">
      <w:pPr>
        <w:pStyle w:val="a9"/>
        <w:numPr>
          <w:ilvl w:val="0"/>
          <w:numId w:val="17"/>
        </w:numPr>
        <w:autoSpaceDE w:val="0"/>
        <w:autoSpaceDN w:val="0"/>
        <w:adjustRightInd w:val="0"/>
        <w:spacing w:line="460" w:lineRule="exact"/>
        <w:ind w:leftChars="150" w:left="840"/>
        <w:rPr>
          <w:rFonts w:ascii="標楷體" w:eastAsia="標楷體" w:hAnsi="標楷體" w:cs="CIDFont+F2"/>
          <w:kern w:val="0"/>
          <w:sz w:val="28"/>
          <w:szCs w:val="28"/>
        </w:rPr>
      </w:pPr>
      <w:r w:rsidRPr="00FE4F1B">
        <w:rPr>
          <w:rFonts w:ascii="標楷體" w:eastAsia="標楷體" w:hAnsi="標楷體" w:cs="CIDFont+F2" w:hint="eastAsia"/>
          <w:kern w:val="0"/>
          <w:sz w:val="28"/>
          <w:szCs w:val="28"/>
        </w:rPr>
        <w:t>若為專屬授權，公告徵求廠商之期間不得少於七日，廠商索取申請表件及本所受理廠商申請之截止日，應為公告日起算之第二十日</w:t>
      </w:r>
      <w:r w:rsidR="001D612E" w:rsidRPr="00FE4F1B">
        <w:rPr>
          <w:rFonts w:ascii="標楷體" w:eastAsia="標楷體" w:hAnsi="標楷體" w:cs="CIDFont+F2" w:hint="eastAsia"/>
          <w:kern w:val="0"/>
          <w:sz w:val="28"/>
          <w:szCs w:val="28"/>
        </w:rPr>
        <w:t>；</w:t>
      </w:r>
      <w:r w:rsidRPr="00FE4F1B">
        <w:rPr>
          <w:rFonts w:ascii="標楷體" w:eastAsia="標楷體" w:hAnsi="標楷體" w:cs="CIDFont+F2" w:hint="eastAsia"/>
          <w:kern w:val="0"/>
          <w:sz w:val="28"/>
          <w:szCs w:val="28"/>
        </w:rPr>
        <w:t>若為非專屬授權，不限公告日數。</w:t>
      </w:r>
    </w:p>
    <w:p w:rsidR="004252D5" w:rsidRPr="00FE4F1B" w:rsidRDefault="004252D5" w:rsidP="00747F9E">
      <w:pPr>
        <w:pStyle w:val="a9"/>
        <w:numPr>
          <w:ilvl w:val="0"/>
          <w:numId w:val="17"/>
        </w:numPr>
        <w:autoSpaceDE w:val="0"/>
        <w:autoSpaceDN w:val="0"/>
        <w:adjustRightInd w:val="0"/>
        <w:spacing w:line="460" w:lineRule="exact"/>
        <w:ind w:leftChars="150" w:left="840"/>
        <w:rPr>
          <w:rFonts w:ascii="標楷體" w:eastAsia="標楷體" w:hAnsi="標楷體" w:cs="CIDFont+F2"/>
          <w:kern w:val="0"/>
          <w:sz w:val="28"/>
          <w:szCs w:val="28"/>
        </w:rPr>
      </w:pPr>
      <w:r w:rsidRPr="00FE4F1B">
        <w:rPr>
          <w:rFonts w:ascii="標楷體" w:eastAsia="標楷體" w:hAnsi="標楷體" w:cs="新細明體" w:hint="eastAsia"/>
          <w:kern w:val="0"/>
          <w:sz w:val="28"/>
          <w:szCs w:val="28"/>
        </w:rPr>
        <w:t>技術移轉公告截止後，有一家以上廠商申請時，智財技轉中心</w:t>
      </w:r>
      <w:r w:rsidR="00CD6978" w:rsidRPr="00FE4F1B">
        <w:rPr>
          <w:rFonts w:ascii="標楷體" w:eastAsia="標楷體" w:hAnsi="標楷體" w:cs="新細明體" w:hint="eastAsia"/>
          <w:kern w:val="0"/>
          <w:sz w:val="28"/>
          <w:szCs w:val="28"/>
        </w:rPr>
        <w:t>應</w:t>
      </w:r>
      <w:r w:rsidRPr="00FE4F1B">
        <w:rPr>
          <w:rFonts w:ascii="標楷體" w:eastAsia="標楷體" w:hAnsi="標楷體" w:cs="新細明體" w:hint="eastAsia"/>
          <w:kern w:val="0"/>
          <w:sz w:val="28"/>
          <w:szCs w:val="28"/>
        </w:rPr>
        <w:t>即召開</w:t>
      </w:r>
      <w:r w:rsidR="00CD6978" w:rsidRPr="00FE4F1B">
        <w:rPr>
          <w:rFonts w:ascii="標楷體" w:eastAsia="標楷體" w:hAnsi="標楷體" w:cs="CIDFont+F2" w:hint="eastAsia"/>
          <w:kern w:val="0"/>
          <w:sz w:val="28"/>
          <w:szCs w:val="28"/>
        </w:rPr>
        <w:t>審查</w:t>
      </w:r>
      <w:r w:rsidRPr="00FE4F1B">
        <w:rPr>
          <w:rFonts w:ascii="標楷體" w:eastAsia="標楷體" w:hAnsi="標楷體" w:cs="CIDFont+F2" w:hint="eastAsia"/>
          <w:kern w:val="0"/>
          <w:sz w:val="28"/>
          <w:szCs w:val="28"/>
        </w:rPr>
        <w:t>會</w:t>
      </w:r>
      <w:r w:rsidR="00CD6978" w:rsidRPr="00FE4F1B">
        <w:rPr>
          <w:rFonts w:ascii="標楷體" w:eastAsia="標楷體" w:hAnsi="標楷體" w:cs="CIDFont+F2" w:hint="eastAsia"/>
          <w:kern w:val="0"/>
          <w:sz w:val="28"/>
          <w:szCs w:val="28"/>
        </w:rPr>
        <w:t>議</w:t>
      </w:r>
      <w:r w:rsidRPr="00FE4F1B">
        <w:rPr>
          <w:rFonts w:ascii="標楷體" w:eastAsia="標楷體" w:hAnsi="標楷體" w:cs="新細明體" w:hint="eastAsia"/>
          <w:kern w:val="0"/>
          <w:sz w:val="28"/>
          <w:szCs w:val="28"/>
        </w:rPr>
        <w:t>，就廠商所提申請表件資料進行評選</w:t>
      </w:r>
      <w:r w:rsidR="001D612E" w:rsidRPr="00FE4F1B">
        <w:rPr>
          <w:rFonts w:ascii="標楷體" w:eastAsia="標楷體" w:hAnsi="標楷體" w:cs="CIDFont+F2" w:hint="eastAsia"/>
          <w:kern w:val="0"/>
          <w:sz w:val="28"/>
          <w:szCs w:val="28"/>
        </w:rPr>
        <w:t>；</w:t>
      </w:r>
      <w:r w:rsidRPr="00FE4F1B">
        <w:rPr>
          <w:rFonts w:ascii="標楷體" w:eastAsia="標楷體" w:hAnsi="標楷體" w:cs="新細明體" w:hint="eastAsia"/>
          <w:kern w:val="0"/>
          <w:sz w:val="28"/>
          <w:szCs w:val="28"/>
        </w:rPr>
        <w:t>必要時，並得邀請廠商代表備詢或赴工廠（公司）實地訪察</w:t>
      </w:r>
      <w:r w:rsidR="001D612E" w:rsidRPr="00FE4F1B">
        <w:rPr>
          <w:rFonts w:ascii="標楷體" w:eastAsia="標楷體" w:hAnsi="標楷體" w:cs="CIDFont+F2" w:hint="eastAsia"/>
          <w:kern w:val="0"/>
          <w:sz w:val="28"/>
          <w:szCs w:val="28"/>
        </w:rPr>
        <w:t>；</w:t>
      </w:r>
      <w:r w:rsidRPr="00FE4F1B">
        <w:rPr>
          <w:rFonts w:ascii="標楷體" w:eastAsia="標楷體" w:hAnsi="標楷體" w:cs="新細明體" w:hint="eastAsia"/>
          <w:kern w:val="0"/>
          <w:sz w:val="28"/>
          <w:szCs w:val="28"/>
        </w:rPr>
        <w:t>評定獲選廠商名單時，應徵廠商應行迴避。</w:t>
      </w:r>
    </w:p>
    <w:p w:rsidR="00D10826" w:rsidRPr="00FE4F1B" w:rsidRDefault="00D10826" w:rsidP="00D10826">
      <w:pPr>
        <w:spacing w:line="460" w:lineRule="exact"/>
        <w:ind w:rightChars="-45" w:right="-108"/>
        <w:rPr>
          <w:rFonts w:ascii="標楷體" w:eastAsia="標楷體" w:hAnsi="標楷體"/>
          <w:sz w:val="28"/>
          <w:szCs w:val="28"/>
        </w:rPr>
      </w:pPr>
      <w:r w:rsidRPr="00FE4F1B">
        <w:rPr>
          <w:rFonts w:ascii="標楷體" w:eastAsia="標楷體" w:hAnsi="標楷體" w:hint="eastAsia"/>
          <w:sz w:val="28"/>
          <w:szCs w:val="28"/>
        </w:rPr>
        <w:t>十</w:t>
      </w:r>
      <w:r w:rsidR="00B548DB" w:rsidRPr="00FE4F1B">
        <w:rPr>
          <w:rFonts w:ascii="標楷體" w:eastAsia="標楷體" w:hAnsi="標楷體" w:hint="eastAsia"/>
          <w:sz w:val="28"/>
          <w:szCs w:val="28"/>
        </w:rPr>
        <w:t>一</w:t>
      </w:r>
      <w:r w:rsidRPr="00FE4F1B">
        <w:rPr>
          <w:rFonts w:ascii="標楷體" w:eastAsia="標楷體" w:hAnsi="標楷體" w:hint="eastAsia"/>
          <w:sz w:val="28"/>
          <w:szCs w:val="28"/>
        </w:rPr>
        <w:t>、技術移轉合作廠商之申請</w:t>
      </w:r>
    </w:p>
    <w:p w:rsidR="004252D5" w:rsidRPr="00FE4F1B" w:rsidRDefault="00D10826" w:rsidP="00747F9E">
      <w:pPr>
        <w:spacing w:line="460" w:lineRule="exact"/>
        <w:ind w:leftChars="350" w:left="840"/>
        <w:rPr>
          <w:rFonts w:ascii="標楷體" w:eastAsia="標楷體" w:hAnsi="標楷體"/>
          <w:sz w:val="28"/>
          <w:szCs w:val="28"/>
        </w:rPr>
      </w:pPr>
      <w:r w:rsidRPr="00FE4F1B">
        <w:rPr>
          <w:rFonts w:ascii="標楷體" w:eastAsia="標楷體" w:hAnsi="標楷體" w:hint="eastAsia"/>
          <w:sz w:val="28"/>
          <w:szCs w:val="28"/>
        </w:rPr>
        <w:t>申請技術移轉之廠商應填妥本所技術移轉廠商申請表及技術移轉廠商開發計畫書，並檢附公司相關證明文件影本，向本所申請，由智財技轉中心召開審查會議。</w:t>
      </w:r>
    </w:p>
    <w:p w:rsidR="00D10826" w:rsidRPr="00FE4F1B" w:rsidRDefault="00D10826" w:rsidP="00D10826">
      <w:pPr>
        <w:spacing w:line="460" w:lineRule="exact"/>
        <w:ind w:rightChars="-45" w:right="-108"/>
        <w:rPr>
          <w:rFonts w:ascii="標楷體" w:eastAsia="標楷體" w:hAnsi="標楷體"/>
          <w:sz w:val="28"/>
          <w:szCs w:val="28"/>
        </w:rPr>
      </w:pPr>
      <w:r w:rsidRPr="00FE4F1B">
        <w:rPr>
          <w:rFonts w:ascii="標楷體" w:eastAsia="標楷體" w:hAnsi="標楷體" w:hint="eastAsia"/>
          <w:sz w:val="28"/>
          <w:szCs w:val="28"/>
        </w:rPr>
        <w:t>十</w:t>
      </w:r>
      <w:r w:rsidR="00B548DB" w:rsidRPr="00FE4F1B">
        <w:rPr>
          <w:rFonts w:ascii="標楷體" w:eastAsia="標楷體" w:hAnsi="標楷體" w:hint="eastAsia"/>
          <w:sz w:val="28"/>
          <w:szCs w:val="28"/>
        </w:rPr>
        <w:t>二</w:t>
      </w:r>
      <w:r w:rsidRPr="00FE4F1B">
        <w:rPr>
          <w:rFonts w:ascii="標楷體" w:eastAsia="標楷體" w:hAnsi="標楷體" w:hint="eastAsia"/>
          <w:sz w:val="28"/>
          <w:szCs w:val="28"/>
        </w:rPr>
        <w:t>、技術移轉廠商拋棄被授權之處理原則</w:t>
      </w:r>
    </w:p>
    <w:p w:rsidR="00D10826" w:rsidRPr="00FE4F1B" w:rsidRDefault="00D10826" w:rsidP="00747F9E">
      <w:pPr>
        <w:spacing w:line="460" w:lineRule="exact"/>
        <w:ind w:leftChars="350" w:left="840"/>
        <w:rPr>
          <w:rFonts w:ascii="標楷體" w:eastAsia="標楷體" w:hAnsi="標楷體"/>
          <w:sz w:val="28"/>
          <w:szCs w:val="28"/>
        </w:rPr>
      </w:pPr>
      <w:r w:rsidRPr="00FE4F1B">
        <w:rPr>
          <w:rFonts w:ascii="標楷體" w:eastAsia="標楷體" w:hAnsi="標楷體" w:hint="eastAsia"/>
          <w:sz w:val="28"/>
          <w:szCs w:val="28"/>
        </w:rPr>
        <w:t>獲選廠商於正式簽訂技術移轉合約前，書面聲明拋棄被授權權利時，本所得就前一次應徵廠商中再予評選或另行公告。</w:t>
      </w:r>
    </w:p>
    <w:p w:rsidR="00655257" w:rsidRPr="00FE4F1B" w:rsidRDefault="00655257" w:rsidP="00655257">
      <w:pPr>
        <w:spacing w:line="460" w:lineRule="exact"/>
        <w:ind w:rightChars="-41" w:right="-98"/>
        <w:rPr>
          <w:rFonts w:ascii="標楷體" w:eastAsia="標楷體" w:hAnsi="標楷體"/>
          <w:kern w:val="0"/>
          <w:sz w:val="28"/>
          <w:szCs w:val="28"/>
        </w:rPr>
      </w:pPr>
      <w:r w:rsidRPr="00FE4F1B">
        <w:rPr>
          <w:rFonts w:ascii="標楷體" w:eastAsia="標楷體" w:hAnsi="標楷體" w:hint="eastAsia"/>
          <w:sz w:val="28"/>
          <w:szCs w:val="28"/>
        </w:rPr>
        <w:t>十</w:t>
      </w:r>
      <w:r w:rsidR="00B548DB" w:rsidRPr="00FE4F1B">
        <w:rPr>
          <w:rFonts w:ascii="標楷體" w:eastAsia="標楷體" w:hAnsi="標楷體" w:hint="eastAsia"/>
          <w:sz w:val="28"/>
          <w:szCs w:val="28"/>
        </w:rPr>
        <w:t>三</w:t>
      </w:r>
      <w:r w:rsidRPr="00FE4F1B">
        <w:rPr>
          <w:rFonts w:ascii="標楷體" w:eastAsia="標楷體" w:hAnsi="標楷體" w:hint="eastAsia"/>
          <w:sz w:val="28"/>
          <w:szCs w:val="28"/>
        </w:rPr>
        <w:t>、</w:t>
      </w:r>
      <w:r w:rsidRPr="00FE4F1B">
        <w:rPr>
          <w:rFonts w:ascii="標楷體" w:eastAsia="標楷體" w:hAnsi="標楷體" w:hint="eastAsia"/>
          <w:kern w:val="0"/>
          <w:sz w:val="28"/>
          <w:szCs w:val="28"/>
        </w:rPr>
        <w:t>利益衝突資訊揭露及管理</w:t>
      </w:r>
    </w:p>
    <w:p w:rsidR="00655257" w:rsidRPr="00FE4F1B" w:rsidRDefault="00655257" w:rsidP="00747F9E">
      <w:pPr>
        <w:pStyle w:val="a9"/>
        <w:numPr>
          <w:ilvl w:val="1"/>
          <w:numId w:val="20"/>
        </w:numPr>
        <w:adjustRightInd w:val="0"/>
        <w:spacing w:line="460" w:lineRule="exact"/>
        <w:ind w:leftChars="150" w:left="842" w:hanging="482"/>
        <w:jc w:val="both"/>
        <w:rPr>
          <w:rFonts w:ascii="標楷體" w:eastAsia="標楷體" w:hAnsi="標楷體"/>
          <w:sz w:val="28"/>
          <w:szCs w:val="28"/>
        </w:rPr>
      </w:pPr>
      <w:r w:rsidRPr="00FE4F1B">
        <w:rPr>
          <w:rFonts w:ascii="標楷體" w:eastAsia="標楷體" w:hAnsi="標楷體" w:hint="eastAsia"/>
          <w:sz w:val="28"/>
          <w:szCs w:val="28"/>
        </w:rPr>
        <w:t>研發人應主動揭露與授權或讓與對象有無下列利益關係；約定於授權或讓與研發成果後取得者，亦同。授權或讓與對象知悉研發人與其有下列關係者，亦應揭露：</w:t>
      </w:r>
    </w:p>
    <w:p w:rsidR="00655257" w:rsidRPr="00FE4F1B" w:rsidRDefault="00655257" w:rsidP="00747F9E">
      <w:pPr>
        <w:pStyle w:val="a9"/>
        <w:numPr>
          <w:ilvl w:val="0"/>
          <w:numId w:val="24"/>
        </w:numPr>
        <w:adjustRightInd w:val="0"/>
        <w:spacing w:line="460" w:lineRule="exact"/>
        <w:ind w:leftChars="300" w:left="1089" w:hanging="369"/>
        <w:jc w:val="both"/>
        <w:rPr>
          <w:rFonts w:ascii="標楷體" w:eastAsia="標楷體" w:hAnsi="標楷體"/>
          <w:kern w:val="0"/>
          <w:sz w:val="28"/>
          <w:szCs w:val="28"/>
        </w:rPr>
      </w:pPr>
      <w:r w:rsidRPr="00FE4F1B">
        <w:rPr>
          <w:rFonts w:ascii="標楷體" w:eastAsia="標楷體" w:hAnsi="標楷體" w:hint="eastAsia"/>
          <w:kern w:val="0"/>
          <w:sz w:val="28"/>
          <w:szCs w:val="28"/>
        </w:rPr>
        <w:t>本人及其配偶、未成年子女前一年內自該營利事業獲得合計超過新臺幣十五萬元之財產上利益，或持有該營利事業百分之五以上之股權。</w:t>
      </w:r>
    </w:p>
    <w:p w:rsidR="00747F9E" w:rsidRPr="00FE4F1B" w:rsidRDefault="00655257" w:rsidP="00747F9E">
      <w:pPr>
        <w:pStyle w:val="a9"/>
        <w:numPr>
          <w:ilvl w:val="0"/>
          <w:numId w:val="24"/>
        </w:numPr>
        <w:adjustRightInd w:val="0"/>
        <w:spacing w:line="460" w:lineRule="exact"/>
        <w:ind w:leftChars="300" w:left="1089" w:hanging="369"/>
        <w:jc w:val="both"/>
        <w:rPr>
          <w:rFonts w:ascii="標楷體" w:eastAsia="標楷體" w:hAnsi="標楷體"/>
          <w:kern w:val="0"/>
          <w:sz w:val="28"/>
          <w:szCs w:val="28"/>
        </w:rPr>
      </w:pPr>
      <w:r w:rsidRPr="00FE4F1B">
        <w:rPr>
          <w:rFonts w:ascii="標楷體" w:eastAsia="標楷體" w:hAnsi="標楷體" w:hint="eastAsia"/>
          <w:kern w:val="0"/>
          <w:sz w:val="28"/>
          <w:szCs w:val="28"/>
        </w:rPr>
        <w:t>本人及其配偶、子女、父母、祖父母、孫子女或兄弟姊妹擔</w:t>
      </w:r>
      <w:r w:rsidRPr="00FE4F1B">
        <w:rPr>
          <w:rFonts w:ascii="標楷體" w:eastAsia="標楷體" w:hAnsi="標楷體" w:hint="eastAsia"/>
          <w:kern w:val="0"/>
          <w:sz w:val="28"/>
          <w:szCs w:val="28"/>
        </w:rPr>
        <w:lastRenderedPageBreak/>
        <w:t>任該營利事業負責人、董事、監察人或經理人之職務。</w:t>
      </w:r>
    </w:p>
    <w:p w:rsidR="00655257" w:rsidRPr="00FE4F1B" w:rsidRDefault="00655257" w:rsidP="00747F9E">
      <w:pPr>
        <w:pStyle w:val="a9"/>
        <w:numPr>
          <w:ilvl w:val="1"/>
          <w:numId w:val="20"/>
        </w:numPr>
        <w:adjustRightInd w:val="0"/>
        <w:spacing w:line="460" w:lineRule="exact"/>
        <w:ind w:leftChars="150" w:left="842" w:hanging="482"/>
        <w:jc w:val="both"/>
        <w:rPr>
          <w:rFonts w:ascii="標楷體" w:eastAsia="標楷體" w:hAnsi="標楷體"/>
          <w:sz w:val="28"/>
          <w:szCs w:val="28"/>
        </w:rPr>
      </w:pPr>
      <w:r w:rsidRPr="00FE4F1B">
        <w:rPr>
          <w:rFonts w:ascii="標楷體" w:eastAsia="標楷體" w:hAnsi="標楷體" w:hint="eastAsia"/>
          <w:sz w:val="28"/>
          <w:szCs w:val="28"/>
        </w:rPr>
        <w:t>簽辦、審議或核決研發成果管理或運用案件之人員，與被授權或讓與研發成果之</w:t>
      </w:r>
      <w:r w:rsidRPr="00FE4F1B">
        <w:rPr>
          <w:rFonts w:ascii="標楷體" w:eastAsia="標楷體" w:hAnsi="標楷體" w:hint="eastAsia"/>
          <w:kern w:val="0"/>
          <w:sz w:val="28"/>
          <w:szCs w:val="28"/>
        </w:rPr>
        <w:t>營利事業</w:t>
      </w:r>
      <w:r w:rsidRPr="00FE4F1B">
        <w:rPr>
          <w:rFonts w:ascii="標楷體" w:eastAsia="標楷體" w:hAnsi="標楷體" w:hint="eastAsia"/>
          <w:sz w:val="28"/>
          <w:szCs w:val="28"/>
        </w:rPr>
        <w:t>間有前款所定情事者，應自行迴避。</w:t>
      </w:r>
    </w:p>
    <w:p w:rsidR="00655257" w:rsidRPr="00FE4F1B" w:rsidRDefault="00655257" w:rsidP="00747F9E">
      <w:pPr>
        <w:pStyle w:val="a9"/>
        <w:numPr>
          <w:ilvl w:val="1"/>
          <w:numId w:val="20"/>
        </w:numPr>
        <w:adjustRightInd w:val="0"/>
        <w:spacing w:line="460" w:lineRule="exact"/>
        <w:ind w:leftChars="150" w:left="842" w:hanging="482"/>
        <w:jc w:val="both"/>
        <w:rPr>
          <w:rFonts w:ascii="標楷體" w:eastAsia="標楷體" w:hAnsi="標楷體"/>
          <w:sz w:val="28"/>
          <w:szCs w:val="28"/>
        </w:rPr>
      </w:pPr>
      <w:r w:rsidRPr="00FE4F1B">
        <w:rPr>
          <w:rFonts w:ascii="標楷體" w:eastAsia="標楷體" w:hAnsi="標楷體" w:hint="eastAsia"/>
          <w:sz w:val="28"/>
          <w:szCs w:val="28"/>
        </w:rPr>
        <w:t>本所知悉研發人或簽辦、審議或核決研發成果管理或運用案件之人員有前二款應自行迴避之情事而未迴避者，應命其迴避。利害關係人認為有應自行迴避而未迴避之情事者，亦得向本所申請命其迴避。</w:t>
      </w:r>
      <w:r w:rsidRPr="00FE4F1B" w:rsidDel="00A134DB">
        <w:rPr>
          <w:rFonts w:ascii="標楷體" w:eastAsia="標楷體" w:hAnsi="標楷體"/>
          <w:sz w:val="28"/>
          <w:szCs w:val="28"/>
        </w:rPr>
        <w:t xml:space="preserve"> </w:t>
      </w:r>
    </w:p>
    <w:p w:rsidR="00655257" w:rsidRPr="00FE4F1B" w:rsidRDefault="00655257" w:rsidP="00747F9E">
      <w:pPr>
        <w:pStyle w:val="a9"/>
        <w:numPr>
          <w:ilvl w:val="1"/>
          <w:numId w:val="20"/>
        </w:numPr>
        <w:adjustRightInd w:val="0"/>
        <w:spacing w:line="460" w:lineRule="exact"/>
        <w:ind w:leftChars="150" w:left="842" w:hanging="482"/>
        <w:jc w:val="both"/>
        <w:rPr>
          <w:rFonts w:ascii="標楷體" w:eastAsia="標楷體" w:hAnsi="標楷體"/>
          <w:sz w:val="28"/>
          <w:szCs w:val="28"/>
        </w:rPr>
      </w:pPr>
      <w:r w:rsidRPr="00FE4F1B">
        <w:rPr>
          <w:rFonts w:ascii="標楷體" w:eastAsia="標楷體" w:hAnsi="標楷體" w:hint="eastAsia"/>
          <w:sz w:val="28"/>
          <w:szCs w:val="28"/>
        </w:rPr>
        <w:t>對於是否應揭露資訊或迴避有爭議或疑義時，智財技轉中心應召開審議會議審議，並應提供當事人陳述意見之機會。</w:t>
      </w:r>
    </w:p>
    <w:p w:rsidR="00655257" w:rsidRPr="00FE4F1B" w:rsidRDefault="00655257" w:rsidP="00747F9E">
      <w:pPr>
        <w:pStyle w:val="a9"/>
        <w:numPr>
          <w:ilvl w:val="1"/>
          <w:numId w:val="20"/>
        </w:numPr>
        <w:adjustRightInd w:val="0"/>
        <w:spacing w:line="460" w:lineRule="exact"/>
        <w:ind w:leftChars="150" w:left="842" w:hanging="482"/>
        <w:jc w:val="both"/>
        <w:rPr>
          <w:rFonts w:ascii="標楷體" w:eastAsia="標楷體" w:hAnsi="標楷體"/>
          <w:sz w:val="28"/>
          <w:szCs w:val="28"/>
        </w:rPr>
      </w:pPr>
      <w:r w:rsidRPr="00FE4F1B">
        <w:rPr>
          <w:rFonts w:ascii="標楷體" w:eastAsia="標楷體" w:hAnsi="標楷體" w:hint="eastAsia"/>
          <w:sz w:val="28"/>
          <w:szCs w:val="28"/>
        </w:rPr>
        <w:t>本所於簽訂授權或讓與合約後發現有未依規定迴避者，依本所內部規定處置；授權或讓與對象未揭露時，本所得終止或解除合約。</w:t>
      </w:r>
    </w:p>
    <w:p w:rsidR="00655257" w:rsidRPr="00FE4F1B" w:rsidRDefault="00655257" w:rsidP="00655257">
      <w:pPr>
        <w:autoSpaceDE w:val="0"/>
        <w:autoSpaceDN w:val="0"/>
        <w:adjustRightInd w:val="0"/>
        <w:spacing w:line="460" w:lineRule="exact"/>
        <w:ind w:rightChars="-45" w:right="-108"/>
        <w:rPr>
          <w:rFonts w:ascii="標楷體" w:eastAsia="標楷體" w:hAnsi="標楷體" w:cs="CIDFont+F1"/>
          <w:kern w:val="0"/>
          <w:sz w:val="28"/>
          <w:szCs w:val="28"/>
        </w:rPr>
      </w:pPr>
      <w:r w:rsidRPr="00FE4F1B">
        <w:rPr>
          <w:rFonts w:ascii="標楷體" w:eastAsia="標楷體" w:hAnsi="標楷體" w:cs="CIDFont+F2" w:hint="eastAsia"/>
          <w:kern w:val="0"/>
          <w:sz w:val="28"/>
          <w:szCs w:val="28"/>
        </w:rPr>
        <w:t>十</w:t>
      </w:r>
      <w:r w:rsidR="00B548DB" w:rsidRPr="00FE4F1B">
        <w:rPr>
          <w:rFonts w:ascii="標楷體" w:eastAsia="標楷體" w:hAnsi="標楷體" w:cs="CIDFont+F2" w:hint="eastAsia"/>
          <w:kern w:val="0"/>
          <w:sz w:val="28"/>
          <w:szCs w:val="28"/>
        </w:rPr>
        <w:t>四</w:t>
      </w:r>
      <w:r w:rsidRPr="00FE4F1B">
        <w:rPr>
          <w:rFonts w:ascii="標楷體" w:eastAsia="標楷體" w:hAnsi="標楷體" w:cs="CIDFont+F2" w:hint="eastAsia"/>
          <w:kern w:val="0"/>
          <w:sz w:val="28"/>
          <w:szCs w:val="28"/>
        </w:rPr>
        <w:t>、對違反本要點事項之調查及處置</w:t>
      </w:r>
    </w:p>
    <w:p w:rsidR="00655257" w:rsidRPr="00FE4F1B" w:rsidRDefault="00655257" w:rsidP="00747F9E">
      <w:pPr>
        <w:autoSpaceDE w:val="0"/>
        <w:autoSpaceDN w:val="0"/>
        <w:adjustRightInd w:val="0"/>
        <w:spacing w:line="460" w:lineRule="exact"/>
        <w:ind w:leftChars="350" w:left="840"/>
        <w:rPr>
          <w:rFonts w:ascii="標楷體" w:eastAsia="標楷體" w:hAnsi="標楷體" w:cs="CIDFont+F2"/>
          <w:kern w:val="0"/>
          <w:sz w:val="28"/>
          <w:szCs w:val="28"/>
        </w:rPr>
      </w:pPr>
      <w:r w:rsidRPr="00FE4F1B">
        <w:rPr>
          <w:rFonts w:ascii="標楷體" w:eastAsia="標楷體" w:hAnsi="標楷體" w:cs="CIDFont+F2" w:hint="eastAsia"/>
          <w:kern w:val="0"/>
          <w:sz w:val="28"/>
          <w:szCs w:val="28"/>
        </w:rPr>
        <w:t>本所對於違反本要點規定之情事，得進行必要之調查，並於調查完成後，實施必要之處置。</w:t>
      </w:r>
    </w:p>
    <w:p w:rsidR="00655257" w:rsidRPr="00FE4F1B" w:rsidRDefault="00655257" w:rsidP="00655257">
      <w:pPr>
        <w:spacing w:line="460" w:lineRule="exact"/>
        <w:ind w:rightChars="-45" w:right="-108"/>
        <w:rPr>
          <w:rFonts w:ascii="標楷體" w:eastAsia="標楷體" w:hAnsi="標楷體" w:cs="新細明體"/>
          <w:kern w:val="0"/>
          <w:sz w:val="28"/>
          <w:szCs w:val="28"/>
        </w:rPr>
      </w:pPr>
      <w:r w:rsidRPr="00FE4F1B">
        <w:rPr>
          <w:rFonts w:ascii="標楷體" w:eastAsia="標楷體" w:hAnsi="標楷體" w:hint="eastAsia"/>
          <w:sz w:val="28"/>
          <w:szCs w:val="28"/>
        </w:rPr>
        <w:t>十</w:t>
      </w:r>
      <w:r w:rsidR="00B548DB" w:rsidRPr="00FE4F1B">
        <w:rPr>
          <w:rFonts w:ascii="標楷體" w:eastAsia="標楷體" w:hAnsi="標楷體" w:hint="eastAsia"/>
          <w:sz w:val="28"/>
          <w:szCs w:val="28"/>
        </w:rPr>
        <w:t>五</w:t>
      </w:r>
      <w:r w:rsidRPr="00FE4F1B">
        <w:rPr>
          <w:rFonts w:ascii="標楷體" w:eastAsia="標楷體" w:hAnsi="標楷體" w:hint="eastAsia"/>
          <w:sz w:val="28"/>
          <w:szCs w:val="28"/>
        </w:rPr>
        <w:t>、本要點經所務會議通過</w:t>
      </w:r>
      <w:r w:rsidR="00884AE9" w:rsidRPr="00FE4F1B">
        <w:rPr>
          <w:rFonts w:ascii="標楷體" w:eastAsia="標楷體" w:hAnsi="標楷體" w:hint="eastAsia"/>
          <w:sz w:val="28"/>
          <w:szCs w:val="28"/>
        </w:rPr>
        <w:t>，簽陳</w:t>
      </w:r>
      <w:r w:rsidRPr="00FE4F1B">
        <w:rPr>
          <w:rFonts w:ascii="標楷體" w:eastAsia="標楷體" w:hAnsi="標楷體" w:hint="eastAsia"/>
          <w:sz w:val="28"/>
          <w:szCs w:val="28"/>
        </w:rPr>
        <w:t>所長</w:t>
      </w:r>
      <w:r w:rsidR="00884AE9" w:rsidRPr="00FE4F1B">
        <w:rPr>
          <w:rFonts w:ascii="標楷體" w:eastAsia="標楷體" w:hAnsi="標楷體" w:hint="eastAsia"/>
          <w:sz w:val="28"/>
          <w:szCs w:val="28"/>
        </w:rPr>
        <w:t>核定後</w:t>
      </w:r>
      <w:r w:rsidRPr="00FE4F1B">
        <w:rPr>
          <w:rFonts w:ascii="標楷體" w:eastAsia="標楷體" w:hAnsi="標楷體" w:hint="eastAsia"/>
          <w:sz w:val="28"/>
          <w:szCs w:val="28"/>
        </w:rPr>
        <w:t>實施。</w:t>
      </w:r>
      <w:bookmarkEnd w:id="1"/>
    </w:p>
    <w:sectPr w:rsidR="00655257" w:rsidRPr="00FE4F1B" w:rsidSect="00A768F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F5" w:rsidRDefault="00D27CF5" w:rsidP="006A5F61">
      <w:r>
        <w:separator/>
      </w:r>
    </w:p>
  </w:endnote>
  <w:endnote w:type="continuationSeparator" w:id="0">
    <w:p w:rsidR="00D27CF5" w:rsidRDefault="00D27CF5" w:rsidP="006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IDFont+F2">
    <w:altName w:val="Arial Unicode MS"/>
    <w:panose1 w:val="00000000000000000000"/>
    <w:charset w:val="88"/>
    <w:family w:val="auto"/>
    <w:notTrueType/>
    <w:pitch w:val="default"/>
    <w:sig w:usb0="00000001" w:usb1="08080000" w:usb2="00000010" w:usb3="00000000" w:csb0="00100000" w:csb1="00000000"/>
  </w:font>
  <w:font w:name="CIDFont+F1">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9718"/>
      <w:docPartObj>
        <w:docPartGallery w:val="Page Numbers (Bottom of Page)"/>
        <w:docPartUnique/>
      </w:docPartObj>
    </w:sdtPr>
    <w:sdtEndPr/>
    <w:sdtContent>
      <w:p w:rsidR="00611CA4" w:rsidRDefault="004B0629">
        <w:pPr>
          <w:pStyle w:val="a7"/>
          <w:jc w:val="center"/>
        </w:pPr>
        <w:r>
          <w:rPr>
            <w:noProof/>
            <w:lang w:val="zh-TW"/>
          </w:rPr>
          <w:fldChar w:fldCharType="begin"/>
        </w:r>
        <w:r>
          <w:rPr>
            <w:noProof/>
            <w:lang w:val="zh-TW"/>
          </w:rPr>
          <w:instrText xml:space="preserve"> PAGE   \* MERGEFORMAT </w:instrText>
        </w:r>
        <w:r>
          <w:rPr>
            <w:noProof/>
            <w:lang w:val="zh-TW"/>
          </w:rPr>
          <w:fldChar w:fldCharType="separate"/>
        </w:r>
        <w:r w:rsidR="00FE4F1B">
          <w:rPr>
            <w:noProof/>
            <w:lang w:val="zh-TW"/>
          </w:rPr>
          <w:t>1</w:t>
        </w:r>
        <w:r>
          <w:rPr>
            <w:noProof/>
            <w:lang w:val="zh-TW"/>
          </w:rPr>
          <w:fldChar w:fldCharType="end"/>
        </w:r>
      </w:p>
    </w:sdtContent>
  </w:sdt>
  <w:p w:rsidR="0045285E" w:rsidRDefault="004528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F5" w:rsidRDefault="00D27CF5" w:rsidP="006A5F61">
      <w:r>
        <w:separator/>
      </w:r>
    </w:p>
  </w:footnote>
  <w:footnote w:type="continuationSeparator" w:id="0">
    <w:p w:rsidR="00D27CF5" w:rsidRDefault="00D27CF5" w:rsidP="006A5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2F94"/>
    <w:multiLevelType w:val="hybridMultilevel"/>
    <w:tmpl w:val="ED08D61A"/>
    <w:lvl w:ilvl="0" w:tplc="BFFEE76C">
      <w:start w:val="1"/>
      <w:numFmt w:val="taiwaneseCountingThousand"/>
      <w:lvlText w:val="(%1)"/>
      <w:lvlJc w:val="left"/>
      <w:pPr>
        <w:ind w:left="1046" w:hanging="480"/>
      </w:pPr>
      <w:rPr>
        <w:rFonts w:ascii="Times New Roman" w:eastAsia="標楷體" w:hAnsi="Times New Roman" w:cs="Times New Roman" w:hint="default"/>
        <w:b w:val="0"/>
        <w:bCs w:val="0"/>
        <w:i w:val="0"/>
        <w:iCs w:val="0"/>
        <w:caps w:val="0"/>
        <w:smallCaps w:val="0"/>
        <w:strike w:val="0"/>
        <w:dstrike w:val="0"/>
        <w:color w:val="auto"/>
        <w:spacing w:val="0"/>
        <w:w w:val="100"/>
        <w:kern w:val="2"/>
        <w:position w:val="0"/>
        <w:sz w:val="28"/>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A477701"/>
    <w:multiLevelType w:val="hybridMultilevel"/>
    <w:tmpl w:val="2A124088"/>
    <w:lvl w:ilvl="0" w:tplc="FE3AB982">
      <w:start w:val="1"/>
      <w:numFmt w:val="taiwaneseCountingThousand"/>
      <w:lvlText w:val="(%1)"/>
      <w:lvlJc w:val="left"/>
      <w:pPr>
        <w:ind w:left="1046" w:hanging="480"/>
      </w:pPr>
      <w:rPr>
        <w:rFonts w:ascii="Times New Roman" w:eastAsia="標楷體" w:hAnsi="Times New Roman" w:cs="Times New Roman" w:hint="default"/>
        <w:b w:val="0"/>
        <w:bCs w:val="0"/>
        <w:i w:val="0"/>
        <w:iCs w:val="0"/>
        <w:caps w:val="0"/>
        <w:smallCaps w:val="0"/>
        <w:strike w:val="0"/>
        <w:dstrike w:val="0"/>
        <w:color w:val="auto"/>
        <w:spacing w:val="0"/>
        <w:w w:val="100"/>
        <w:kern w:val="2"/>
        <w:position w:val="0"/>
        <w:sz w:val="28"/>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1773E9D"/>
    <w:multiLevelType w:val="hybridMultilevel"/>
    <w:tmpl w:val="91F60A7C"/>
    <w:lvl w:ilvl="0" w:tplc="BFFEE76C">
      <w:start w:val="1"/>
      <w:numFmt w:val="taiwaneseCountingThousand"/>
      <w:lvlText w:val="(%1)"/>
      <w:lvlJc w:val="left"/>
      <w:pPr>
        <w:ind w:left="1046" w:hanging="480"/>
      </w:pPr>
      <w:rPr>
        <w:rFonts w:ascii="Times New Roman" w:eastAsia="標楷體" w:hAnsi="Times New Roman" w:cs="Times New Roman" w:hint="default"/>
        <w:b w:val="0"/>
        <w:bCs w:val="0"/>
        <w:i w:val="0"/>
        <w:iCs w:val="0"/>
        <w:caps w:val="0"/>
        <w:smallCaps w:val="0"/>
        <w:strike w:val="0"/>
        <w:dstrike w:val="0"/>
        <w:color w:val="auto"/>
        <w:spacing w:val="0"/>
        <w:w w:val="100"/>
        <w:kern w:val="2"/>
        <w:position w:val="0"/>
        <w:sz w:val="28"/>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20D417EB"/>
    <w:multiLevelType w:val="hybridMultilevel"/>
    <w:tmpl w:val="759A27C2"/>
    <w:lvl w:ilvl="0" w:tplc="BFFEE76C">
      <w:start w:val="1"/>
      <w:numFmt w:val="taiwaneseCountingThousand"/>
      <w:lvlText w:val="(%1)"/>
      <w:lvlJc w:val="left"/>
      <w:pPr>
        <w:ind w:left="1044" w:hanging="480"/>
      </w:pPr>
      <w:rPr>
        <w:rFonts w:ascii="Times New Roman" w:eastAsia="標楷體" w:hAnsi="Times New Roman" w:cs="Times New Roman" w:hint="default"/>
        <w:b w:val="0"/>
        <w:bCs w:val="0"/>
        <w:i w:val="0"/>
        <w:iCs w:val="0"/>
        <w:caps w:val="0"/>
        <w:smallCaps w:val="0"/>
        <w:strike w:val="0"/>
        <w:dstrike w:val="0"/>
        <w:color w:val="auto"/>
        <w:spacing w:val="0"/>
        <w:w w:val="100"/>
        <w:kern w:val="2"/>
        <w:position w:val="0"/>
        <w:sz w:val="28"/>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24DF339A"/>
    <w:multiLevelType w:val="hybridMultilevel"/>
    <w:tmpl w:val="B4605748"/>
    <w:lvl w:ilvl="0" w:tplc="BFFEE76C">
      <w:start w:val="1"/>
      <w:numFmt w:val="taiwaneseCountingThousand"/>
      <w:lvlText w:val="(%1)"/>
      <w:lvlJc w:val="left"/>
      <w:pPr>
        <w:ind w:left="1044" w:hanging="480"/>
      </w:pPr>
      <w:rPr>
        <w:rFonts w:ascii="Times New Roman" w:eastAsia="標楷體" w:hAnsi="Times New Roman" w:cs="Times New Roman" w:hint="default"/>
        <w:b w:val="0"/>
        <w:bCs w:val="0"/>
        <w:i w:val="0"/>
        <w:iCs w:val="0"/>
        <w:caps w:val="0"/>
        <w:smallCaps w:val="0"/>
        <w:strike w:val="0"/>
        <w:dstrike w:val="0"/>
        <w:color w:val="auto"/>
        <w:spacing w:val="0"/>
        <w:w w:val="100"/>
        <w:kern w:val="2"/>
        <w:position w:val="0"/>
        <w:sz w:val="28"/>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2C561B74"/>
    <w:multiLevelType w:val="hybridMultilevel"/>
    <w:tmpl w:val="708C2CD0"/>
    <w:lvl w:ilvl="0" w:tplc="A26487DC">
      <w:start w:val="1"/>
      <w:numFmt w:val="taiwaneseCountingThousand"/>
      <w:lvlText w:val="(%1)"/>
      <w:lvlJc w:val="left"/>
      <w:pPr>
        <w:ind w:left="1286" w:hanging="72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3037675E"/>
    <w:multiLevelType w:val="hybridMultilevel"/>
    <w:tmpl w:val="B0D0A416"/>
    <w:lvl w:ilvl="0" w:tplc="BFFEE76C">
      <w:start w:val="1"/>
      <w:numFmt w:val="taiwaneseCountingThousand"/>
      <w:lvlText w:val="(%1)"/>
      <w:lvlJc w:val="left"/>
      <w:pPr>
        <w:ind w:left="1046" w:hanging="480"/>
      </w:pPr>
      <w:rPr>
        <w:rFonts w:ascii="Times New Roman" w:eastAsia="標楷體" w:hAnsi="Times New Roman" w:cs="Times New Roman" w:hint="default"/>
        <w:b w:val="0"/>
        <w:bCs w:val="0"/>
        <w:i w:val="0"/>
        <w:iCs w:val="0"/>
        <w:caps w:val="0"/>
        <w:smallCaps w:val="0"/>
        <w:strike w:val="0"/>
        <w:dstrike w:val="0"/>
        <w:color w:val="auto"/>
        <w:spacing w:val="0"/>
        <w:w w:val="100"/>
        <w:kern w:val="2"/>
        <w:position w:val="0"/>
        <w:sz w:val="28"/>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318D2730"/>
    <w:multiLevelType w:val="hybridMultilevel"/>
    <w:tmpl w:val="11703CD6"/>
    <w:lvl w:ilvl="0" w:tplc="B978B62A">
      <w:start w:val="1"/>
      <w:numFmt w:val="taiwaneseCountingThousand"/>
      <w:lvlText w:val="(%1)"/>
      <w:lvlJc w:val="left"/>
      <w:pPr>
        <w:ind w:left="1286" w:hanging="720"/>
      </w:pPr>
      <w:rPr>
        <w:rFonts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33423390"/>
    <w:multiLevelType w:val="hybridMultilevel"/>
    <w:tmpl w:val="C9B823C6"/>
    <w:lvl w:ilvl="0" w:tplc="D3B8D54E">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3B141B11"/>
    <w:multiLevelType w:val="hybridMultilevel"/>
    <w:tmpl w:val="E5048FE8"/>
    <w:lvl w:ilvl="0" w:tplc="EE06E47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431F3174"/>
    <w:multiLevelType w:val="hybridMultilevel"/>
    <w:tmpl w:val="318E686C"/>
    <w:lvl w:ilvl="0" w:tplc="C9B26138">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1" w15:restartNumberingAfterBreak="0">
    <w:nsid w:val="448B3FCB"/>
    <w:multiLevelType w:val="hybridMultilevel"/>
    <w:tmpl w:val="E8AE0CBE"/>
    <w:lvl w:ilvl="0" w:tplc="4CC6BB32">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15:restartNumberingAfterBreak="0">
    <w:nsid w:val="45AD483E"/>
    <w:multiLevelType w:val="hybridMultilevel"/>
    <w:tmpl w:val="63B20390"/>
    <w:lvl w:ilvl="0" w:tplc="1E527AE0">
      <w:start w:val="1"/>
      <w:numFmt w:val="decimal"/>
      <w:lvlText w:val="%1."/>
      <w:lvlJc w:val="left"/>
      <w:pPr>
        <w:ind w:left="1050" w:hanging="360"/>
      </w:pPr>
      <w:rPr>
        <w:rFonts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3" w15:restartNumberingAfterBreak="0">
    <w:nsid w:val="4AA26226"/>
    <w:multiLevelType w:val="hybridMultilevel"/>
    <w:tmpl w:val="138E8104"/>
    <w:lvl w:ilvl="0" w:tplc="296A2A6E">
      <w:start w:val="1"/>
      <w:numFmt w:val="taiwaneseCountingThousand"/>
      <w:lvlText w:val="(%1)"/>
      <w:lvlJc w:val="left"/>
      <w:pPr>
        <w:ind w:left="1046" w:hanging="480"/>
      </w:pPr>
      <w:rPr>
        <w:rFonts w:ascii="Times New Roman" w:eastAsia="標楷體" w:hAnsi="Times New Roman" w:cs="Times New Roman" w:hint="default"/>
        <w:b w:val="0"/>
        <w:bCs w:val="0"/>
        <w:i w:val="0"/>
        <w:iCs w:val="0"/>
        <w:caps w:val="0"/>
        <w:smallCaps w:val="0"/>
        <w:strike w:val="0"/>
        <w:dstrike w:val="0"/>
        <w:color w:val="auto"/>
        <w:spacing w:val="0"/>
        <w:w w:val="100"/>
        <w:kern w:val="2"/>
        <w:position w:val="0"/>
        <w:sz w:val="28"/>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53BB026F"/>
    <w:multiLevelType w:val="hybridMultilevel"/>
    <w:tmpl w:val="294E0344"/>
    <w:lvl w:ilvl="0" w:tplc="BFFEE76C">
      <w:start w:val="1"/>
      <w:numFmt w:val="taiwaneseCountingThousand"/>
      <w:lvlText w:val="(%1)"/>
      <w:lvlJc w:val="left"/>
      <w:pPr>
        <w:ind w:left="1044" w:hanging="480"/>
      </w:pPr>
      <w:rPr>
        <w:rFonts w:ascii="Times New Roman" w:eastAsia="標楷體" w:hAnsi="Times New Roman" w:cs="Times New Roman" w:hint="default"/>
        <w:b w:val="0"/>
        <w:bCs w:val="0"/>
        <w:i w:val="0"/>
        <w:iCs w:val="0"/>
        <w:caps w:val="0"/>
        <w:smallCaps w:val="0"/>
        <w:strike w:val="0"/>
        <w:dstrike w:val="0"/>
        <w:color w:val="auto"/>
        <w:spacing w:val="0"/>
        <w:w w:val="100"/>
        <w:kern w:val="2"/>
        <w:position w:val="0"/>
        <w:sz w:val="28"/>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5" w15:restartNumberingAfterBreak="0">
    <w:nsid w:val="5B062C80"/>
    <w:multiLevelType w:val="hybridMultilevel"/>
    <w:tmpl w:val="B94AE038"/>
    <w:lvl w:ilvl="0" w:tplc="0B120CA6">
      <w:start w:val="1"/>
      <w:numFmt w:val="taiwaneseCountingThousand"/>
      <w:lvlText w:val="(%1)"/>
      <w:lvlJc w:val="left"/>
      <w:pPr>
        <w:ind w:left="1029" w:hanging="465"/>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6" w15:restartNumberingAfterBreak="0">
    <w:nsid w:val="5F365F8B"/>
    <w:multiLevelType w:val="hybridMultilevel"/>
    <w:tmpl w:val="312CC194"/>
    <w:lvl w:ilvl="0" w:tplc="FF82C0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B35B17"/>
    <w:multiLevelType w:val="hybridMultilevel"/>
    <w:tmpl w:val="53C07C94"/>
    <w:lvl w:ilvl="0" w:tplc="CA8E3742">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98140DC"/>
    <w:multiLevelType w:val="hybridMultilevel"/>
    <w:tmpl w:val="31B42776"/>
    <w:lvl w:ilvl="0" w:tplc="6324B04C">
      <w:start w:val="1"/>
      <w:numFmt w:val="decimal"/>
      <w:lvlText w:val="%1."/>
      <w:lvlJc w:val="left"/>
      <w:pPr>
        <w:ind w:left="1172" w:hanging="480"/>
      </w:pPr>
      <w:rPr>
        <w:rFonts w:ascii="Times New Roman" w:hAnsi="Times New Roman" w:cs="Times New Roman" w:hint="default"/>
      </w:rPr>
    </w:lvl>
    <w:lvl w:ilvl="1" w:tplc="A8740660">
      <w:start w:val="1"/>
      <w:numFmt w:val="taiwaneseCountingThousand"/>
      <w:lvlText w:val="(%2)"/>
      <w:lvlJc w:val="left"/>
      <w:pPr>
        <w:ind w:left="1892" w:hanging="720"/>
      </w:pPr>
      <w:rPr>
        <w:rFonts w:hint="default"/>
      </w:r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19" w15:restartNumberingAfterBreak="0">
    <w:nsid w:val="6FC524FE"/>
    <w:multiLevelType w:val="hybridMultilevel"/>
    <w:tmpl w:val="D5C46B2E"/>
    <w:lvl w:ilvl="0" w:tplc="BFFEE76C">
      <w:start w:val="1"/>
      <w:numFmt w:val="taiwaneseCountingThousand"/>
      <w:lvlText w:val="(%1)"/>
      <w:lvlJc w:val="left"/>
      <w:pPr>
        <w:ind w:left="1058" w:hanging="480"/>
      </w:pPr>
      <w:rPr>
        <w:rFonts w:ascii="Times New Roman" w:eastAsia="標楷體" w:hAnsi="Times New Roman" w:cs="Times New Roman" w:hint="default"/>
        <w:b w:val="0"/>
        <w:bCs w:val="0"/>
        <w:i w:val="0"/>
        <w:iCs w:val="0"/>
        <w:caps w:val="0"/>
        <w:smallCaps w:val="0"/>
        <w:strike w:val="0"/>
        <w:dstrike w:val="0"/>
        <w:color w:val="auto"/>
        <w:spacing w:val="0"/>
        <w:w w:val="100"/>
        <w:kern w:val="2"/>
        <w:position w:val="0"/>
        <w:sz w:val="28"/>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BFFEE76C">
      <w:start w:val="1"/>
      <w:numFmt w:val="taiwaneseCountingThousand"/>
      <w:lvlText w:val="(%2)"/>
      <w:lvlJc w:val="left"/>
      <w:pPr>
        <w:ind w:left="1538" w:hanging="480"/>
      </w:pPr>
      <w:rPr>
        <w:rFonts w:ascii="Times New Roman" w:eastAsia="標楷體" w:hAnsi="Times New Roman" w:cs="Times New Roman" w:hint="default"/>
        <w:b w:val="0"/>
        <w:bCs w:val="0"/>
        <w:i w:val="0"/>
        <w:iCs w:val="0"/>
        <w:caps w:val="0"/>
        <w:smallCaps w:val="0"/>
        <w:strike w:val="0"/>
        <w:dstrike w:val="0"/>
        <w:color w:val="auto"/>
        <w:spacing w:val="0"/>
        <w:w w:val="100"/>
        <w:kern w:val="2"/>
        <w:position w:val="0"/>
        <w:sz w:val="28"/>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tplc="288E12DC">
      <w:start w:val="1"/>
      <w:numFmt w:val="decimal"/>
      <w:lvlText w:val="%3."/>
      <w:lvlJc w:val="left"/>
      <w:pPr>
        <w:ind w:left="1898" w:hanging="360"/>
      </w:pPr>
      <w:rPr>
        <w:rFonts w:hint="default"/>
      </w:r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20" w15:restartNumberingAfterBreak="0">
    <w:nsid w:val="70D02916"/>
    <w:multiLevelType w:val="hybridMultilevel"/>
    <w:tmpl w:val="D304DC5E"/>
    <w:lvl w:ilvl="0" w:tplc="BFFEE76C">
      <w:start w:val="1"/>
      <w:numFmt w:val="taiwaneseCountingThousand"/>
      <w:lvlText w:val="(%1)"/>
      <w:lvlJc w:val="left"/>
      <w:pPr>
        <w:ind w:left="1044" w:hanging="480"/>
      </w:pPr>
      <w:rPr>
        <w:rFonts w:ascii="Times New Roman" w:eastAsia="標楷體" w:hAnsi="Times New Roman" w:cs="Times New Roman" w:hint="default"/>
        <w:b w:val="0"/>
        <w:bCs w:val="0"/>
        <w:i w:val="0"/>
        <w:iCs w:val="0"/>
        <w:caps w:val="0"/>
        <w:smallCaps w:val="0"/>
        <w:strike w:val="0"/>
        <w:dstrike w:val="0"/>
        <w:color w:val="auto"/>
        <w:spacing w:val="0"/>
        <w:w w:val="100"/>
        <w:kern w:val="2"/>
        <w:position w:val="0"/>
        <w:sz w:val="28"/>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1" w15:restartNumberingAfterBreak="0">
    <w:nsid w:val="73497AB8"/>
    <w:multiLevelType w:val="hybridMultilevel"/>
    <w:tmpl w:val="6AA47FD0"/>
    <w:lvl w:ilvl="0" w:tplc="BFFEE76C">
      <w:start w:val="1"/>
      <w:numFmt w:val="taiwaneseCountingThousand"/>
      <w:lvlText w:val="(%1)"/>
      <w:lvlJc w:val="left"/>
      <w:pPr>
        <w:ind w:left="480" w:hanging="480"/>
      </w:pPr>
      <w:rPr>
        <w:rFonts w:ascii="Times New Roman" w:eastAsia="標楷體" w:hAnsi="Times New Roman" w:cs="Times New Roman" w:hint="default"/>
        <w:b w:val="0"/>
        <w:bCs w:val="0"/>
        <w:i w:val="0"/>
        <w:iCs w:val="0"/>
        <w:caps w:val="0"/>
        <w:smallCaps w:val="0"/>
        <w:strike w:val="0"/>
        <w:dstrike w:val="0"/>
        <w:color w:val="auto"/>
        <w:spacing w:val="0"/>
        <w:w w:val="100"/>
        <w:kern w:val="2"/>
        <w:position w:val="0"/>
        <w:sz w:val="28"/>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E47E4E"/>
    <w:multiLevelType w:val="hybridMultilevel"/>
    <w:tmpl w:val="4F2E040A"/>
    <w:lvl w:ilvl="0" w:tplc="0409000F">
      <w:start w:val="1"/>
      <w:numFmt w:val="decimal"/>
      <w:lvlText w:val="%1."/>
      <w:lvlJc w:val="left"/>
      <w:pPr>
        <w:ind w:left="1625" w:hanging="480"/>
      </w:pPr>
    </w:lvl>
    <w:lvl w:ilvl="1" w:tplc="04090019" w:tentative="1">
      <w:start w:val="1"/>
      <w:numFmt w:val="ideographTraditional"/>
      <w:lvlText w:val="%2、"/>
      <w:lvlJc w:val="left"/>
      <w:pPr>
        <w:ind w:left="2105" w:hanging="480"/>
      </w:pPr>
    </w:lvl>
    <w:lvl w:ilvl="2" w:tplc="0409000F">
      <w:start w:val="1"/>
      <w:numFmt w:val="decimal"/>
      <w:lvlText w:val="%3."/>
      <w:lvlJc w:val="lef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23" w15:restartNumberingAfterBreak="0">
    <w:nsid w:val="7CD43598"/>
    <w:multiLevelType w:val="hybridMultilevel"/>
    <w:tmpl w:val="DF86D5BE"/>
    <w:lvl w:ilvl="0" w:tplc="EBAE1E8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1"/>
  </w:num>
  <w:num w:numId="2">
    <w:abstractNumId w:val="3"/>
  </w:num>
  <w:num w:numId="3">
    <w:abstractNumId w:val="10"/>
  </w:num>
  <w:num w:numId="4">
    <w:abstractNumId w:val="20"/>
  </w:num>
  <w:num w:numId="5">
    <w:abstractNumId w:val="15"/>
  </w:num>
  <w:num w:numId="6">
    <w:abstractNumId w:val="14"/>
  </w:num>
  <w:num w:numId="7">
    <w:abstractNumId w:val="11"/>
  </w:num>
  <w:num w:numId="8">
    <w:abstractNumId w:val="1"/>
  </w:num>
  <w:num w:numId="9">
    <w:abstractNumId w:val="8"/>
  </w:num>
  <w:num w:numId="10">
    <w:abstractNumId w:val="18"/>
  </w:num>
  <w:num w:numId="11">
    <w:abstractNumId w:val="12"/>
  </w:num>
  <w:num w:numId="12">
    <w:abstractNumId w:val="4"/>
  </w:num>
  <w:num w:numId="13">
    <w:abstractNumId w:val="0"/>
  </w:num>
  <w:num w:numId="14">
    <w:abstractNumId w:val="7"/>
  </w:num>
  <w:num w:numId="15">
    <w:abstractNumId w:val="6"/>
  </w:num>
  <w:num w:numId="16">
    <w:abstractNumId w:val="5"/>
  </w:num>
  <w:num w:numId="17">
    <w:abstractNumId w:val="13"/>
  </w:num>
  <w:num w:numId="18">
    <w:abstractNumId w:val="9"/>
  </w:num>
  <w:num w:numId="19">
    <w:abstractNumId w:val="2"/>
  </w:num>
  <w:num w:numId="20">
    <w:abstractNumId w:val="19"/>
  </w:num>
  <w:num w:numId="21">
    <w:abstractNumId w:val="22"/>
  </w:num>
  <w:num w:numId="22">
    <w:abstractNumId w:val="17"/>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7E"/>
    <w:rsid w:val="00032F10"/>
    <w:rsid w:val="00064784"/>
    <w:rsid w:val="000E56F9"/>
    <w:rsid w:val="00123105"/>
    <w:rsid w:val="00136C64"/>
    <w:rsid w:val="00181695"/>
    <w:rsid w:val="00191BC1"/>
    <w:rsid w:val="001D1819"/>
    <w:rsid w:val="001D612E"/>
    <w:rsid w:val="001D6247"/>
    <w:rsid w:val="0020616F"/>
    <w:rsid w:val="002063B7"/>
    <w:rsid w:val="00211306"/>
    <w:rsid w:val="00211E3E"/>
    <w:rsid w:val="00216C82"/>
    <w:rsid w:val="002268AD"/>
    <w:rsid w:val="002279CC"/>
    <w:rsid w:val="002339AE"/>
    <w:rsid w:val="002A3D0F"/>
    <w:rsid w:val="002F2C7F"/>
    <w:rsid w:val="002F48D3"/>
    <w:rsid w:val="00326348"/>
    <w:rsid w:val="003370B3"/>
    <w:rsid w:val="003E2E5B"/>
    <w:rsid w:val="004252D5"/>
    <w:rsid w:val="0045285E"/>
    <w:rsid w:val="00452E5E"/>
    <w:rsid w:val="004611B0"/>
    <w:rsid w:val="00471F31"/>
    <w:rsid w:val="004757D1"/>
    <w:rsid w:val="00493E35"/>
    <w:rsid w:val="0049708B"/>
    <w:rsid w:val="004B0629"/>
    <w:rsid w:val="004E3A78"/>
    <w:rsid w:val="004F0BFA"/>
    <w:rsid w:val="00502323"/>
    <w:rsid w:val="00532E0E"/>
    <w:rsid w:val="00543975"/>
    <w:rsid w:val="00546D09"/>
    <w:rsid w:val="0057661D"/>
    <w:rsid w:val="005917E1"/>
    <w:rsid w:val="005B306F"/>
    <w:rsid w:val="00611CA4"/>
    <w:rsid w:val="00655257"/>
    <w:rsid w:val="006A5F61"/>
    <w:rsid w:val="006D74AA"/>
    <w:rsid w:val="00701923"/>
    <w:rsid w:val="007125A3"/>
    <w:rsid w:val="0073541D"/>
    <w:rsid w:val="00741EA3"/>
    <w:rsid w:val="00747F9E"/>
    <w:rsid w:val="0075325E"/>
    <w:rsid w:val="00791EE7"/>
    <w:rsid w:val="00795C4A"/>
    <w:rsid w:val="007A092E"/>
    <w:rsid w:val="007B0897"/>
    <w:rsid w:val="007D1C2B"/>
    <w:rsid w:val="007D5ECF"/>
    <w:rsid w:val="007F4511"/>
    <w:rsid w:val="00816562"/>
    <w:rsid w:val="008323C3"/>
    <w:rsid w:val="00832D7E"/>
    <w:rsid w:val="00837802"/>
    <w:rsid w:val="0084416F"/>
    <w:rsid w:val="00884AE9"/>
    <w:rsid w:val="00895975"/>
    <w:rsid w:val="008D5BFF"/>
    <w:rsid w:val="008E2504"/>
    <w:rsid w:val="009970E3"/>
    <w:rsid w:val="009A7ED9"/>
    <w:rsid w:val="009C2E1D"/>
    <w:rsid w:val="00A30648"/>
    <w:rsid w:val="00A768F4"/>
    <w:rsid w:val="00AA769F"/>
    <w:rsid w:val="00AB5E72"/>
    <w:rsid w:val="00B1225B"/>
    <w:rsid w:val="00B36A22"/>
    <w:rsid w:val="00B548DB"/>
    <w:rsid w:val="00B856F6"/>
    <w:rsid w:val="00BC3BB9"/>
    <w:rsid w:val="00BE626D"/>
    <w:rsid w:val="00C04D49"/>
    <w:rsid w:val="00C50796"/>
    <w:rsid w:val="00C8253D"/>
    <w:rsid w:val="00CC4019"/>
    <w:rsid w:val="00CD6978"/>
    <w:rsid w:val="00D10826"/>
    <w:rsid w:val="00D27CF5"/>
    <w:rsid w:val="00D7351C"/>
    <w:rsid w:val="00DD53DC"/>
    <w:rsid w:val="00E37C8C"/>
    <w:rsid w:val="00E96602"/>
    <w:rsid w:val="00F30889"/>
    <w:rsid w:val="00F456F7"/>
    <w:rsid w:val="00F652FD"/>
    <w:rsid w:val="00F9290B"/>
    <w:rsid w:val="00FA2563"/>
    <w:rsid w:val="00FA4FC6"/>
    <w:rsid w:val="00FE4F1B"/>
    <w:rsid w:val="00FF0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D2D281-E959-4653-89CE-4E7C7962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51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D53DC"/>
    <w:pPr>
      <w:ind w:left="840" w:hanging="840"/>
    </w:pPr>
    <w:rPr>
      <w:rFonts w:eastAsia="標楷體"/>
      <w:sz w:val="28"/>
    </w:rPr>
  </w:style>
  <w:style w:type="character" w:customStyle="1" w:styleId="a4">
    <w:name w:val="本文縮排 字元"/>
    <w:basedOn w:val="a0"/>
    <w:link w:val="a3"/>
    <w:uiPriority w:val="99"/>
    <w:rsid w:val="00DD53DC"/>
    <w:rPr>
      <w:rFonts w:ascii="Times New Roman" w:eastAsia="標楷體" w:hAnsi="Times New Roman" w:cs="Times New Roman"/>
      <w:sz w:val="28"/>
      <w:szCs w:val="20"/>
    </w:rPr>
  </w:style>
  <w:style w:type="paragraph" w:styleId="a5">
    <w:name w:val="header"/>
    <w:basedOn w:val="a"/>
    <w:link w:val="a6"/>
    <w:uiPriority w:val="99"/>
    <w:unhideWhenUsed/>
    <w:rsid w:val="006A5F61"/>
    <w:pPr>
      <w:tabs>
        <w:tab w:val="center" w:pos="4153"/>
        <w:tab w:val="right" w:pos="8306"/>
      </w:tabs>
      <w:snapToGrid w:val="0"/>
    </w:pPr>
    <w:rPr>
      <w:sz w:val="20"/>
    </w:rPr>
  </w:style>
  <w:style w:type="character" w:customStyle="1" w:styleId="a6">
    <w:name w:val="頁首 字元"/>
    <w:basedOn w:val="a0"/>
    <w:link w:val="a5"/>
    <w:uiPriority w:val="99"/>
    <w:rsid w:val="006A5F61"/>
    <w:rPr>
      <w:rFonts w:ascii="Times New Roman" w:eastAsia="新細明體" w:hAnsi="Times New Roman" w:cs="Times New Roman"/>
      <w:sz w:val="20"/>
      <w:szCs w:val="20"/>
    </w:rPr>
  </w:style>
  <w:style w:type="paragraph" w:styleId="a7">
    <w:name w:val="footer"/>
    <w:basedOn w:val="a"/>
    <w:link w:val="a8"/>
    <w:uiPriority w:val="99"/>
    <w:unhideWhenUsed/>
    <w:rsid w:val="006A5F61"/>
    <w:pPr>
      <w:tabs>
        <w:tab w:val="center" w:pos="4153"/>
        <w:tab w:val="right" w:pos="8306"/>
      </w:tabs>
      <w:snapToGrid w:val="0"/>
    </w:pPr>
    <w:rPr>
      <w:sz w:val="20"/>
    </w:rPr>
  </w:style>
  <w:style w:type="character" w:customStyle="1" w:styleId="a8">
    <w:name w:val="頁尾 字元"/>
    <w:basedOn w:val="a0"/>
    <w:link w:val="a7"/>
    <w:uiPriority w:val="99"/>
    <w:rsid w:val="006A5F61"/>
    <w:rPr>
      <w:rFonts w:ascii="Times New Roman" w:eastAsia="新細明體" w:hAnsi="Times New Roman" w:cs="Times New Roman"/>
      <w:sz w:val="20"/>
      <w:szCs w:val="20"/>
    </w:rPr>
  </w:style>
  <w:style w:type="paragraph" w:styleId="a9">
    <w:name w:val="List Paragraph"/>
    <w:basedOn w:val="a"/>
    <w:uiPriority w:val="34"/>
    <w:qFormat/>
    <w:rsid w:val="003E2E5B"/>
    <w:pPr>
      <w:ind w:leftChars="200" w:left="480"/>
    </w:pPr>
  </w:style>
  <w:style w:type="paragraph" w:styleId="aa">
    <w:name w:val="Balloon Text"/>
    <w:basedOn w:val="a"/>
    <w:link w:val="ab"/>
    <w:uiPriority w:val="99"/>
    <w:semiHidden/>
    <w:unhideWhenUsed/>
    <w:rsid w:val="002063B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6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9EB39-7779-45D2-905B-6246A90D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wfchiou</dc:creator>
  <cp:lastModifiedBy>user</cp:lastModifiedBy>
  <cp:revision>2</cp:revision>
  <cp:lastPrinted>2019-06-06T06:38:00Z</cp:lastPrinted>
  <dcterms:created xsi:type="dcterms:W3CDTF">2019-06-19T07:21:00Z</dcterms:created>
  <dcterms:modified xsi:type="dcterms:W3CDTF">2019-06-19T07:21:00Z</dcterms:modified>
</cp:coreProperties>
</file>