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BF" w:rsidRPr="00A97B5D" w:rsidRDefault="00DD5C81" w:rsidP="000A09D9">
      <w:pPr>
        <w:spacing w:afterLines="100" w:after="360" w:line="560" w:lineRule="exact"/>
        <w:rPr>
          <w:rFonts w:ascii="標楷體" w:eastAsia="標楷體" w:hAnsi="標楷體"/>
          <w:b/>
          <w:szCs w:val="24"/>
        </w:rPr>
      </w:pPr>
      <w:bookmarkStart w:id="0" w:name="_GoBack"/>
      <w:bookmarkEnd w:id="0"/>
      <w:r w:rsidRPr="00A97B5D">
        <w:rPr>
          <w:rFonts w:ascii="標楷體" w:eastAsia="標楷體" w:hAnsi="標楷體" w:hint="eastAsia"/>
          <w:b/>
          <w:sz w:val="32"/>
          <w:szCs w:val="32"/>
        </w:rPr>
        <w:t>衛生福利部國家中醫藥研究所研究人員聘任及升等評審要點</w:t>
      </w:r>
    </w:p>
    <w:p w:rsidR="005766B1" w:rsidRPr="0064207E" w:rsidRDefault="005766B1" w:rsidP="00A97B5D">
      <w:pPr>
        <w:spacing w:line="300" w:lineRule="exact"/>
        <w:jc w:val="right"/>
        <w:rPr>
          <w:rFonts w:ascii="標楷體" w:eastAsia="標楷體" w:hAnsi="標楷體"/>
          <w:sz w:val="20"/>
          <w:szCs w:val="20"/>
        </w:rPr>
      </w:pPr>
      <w:r w:rsidRPr="005766B1">
        <w:rPr>
          <w:rFonts w:ascii="標楷體" w:eastAsia="標楷體" w:hAnsi="標楷體" w:hint="eastAsia"/>
          <w:sz w:val="20"/>
          <w:szCs w:val="20"/>
        </w:rPr>
        <w:t>衛生福利部107年9月18日衛部人字第1072261322號函修正核定</w:t>
      </w:r>
    </w:p>
    <w:p w:rsidR="004831E5" w:rsidRPr="00DD5C81" w:rsidRDefault="004831E5" w:rsidP="0064207E">
      <w:pPr>
        <w:spacing w:line="560" w:lineRule="exact"/>
        <w:ind w:left="560" w:hangingChars="200" w:hanging="560"/>
        <w:rPr>
          <w:rFonts w:ascii="標楷體" w:eastAsia="標楷體" w:hAnsi="標楷體"/>
          <w:sz w:val="28"/>
          <w:szCs w:val="28"/>
        </w:rPr>
      </w:pPr>
      <w:r w:rsidRPr="00DD5C81">
        <w:rPr>
          <w:rFonts w:ascii="標楷體" w:eastAsia="標楷體" w:hAnsi="標楷體" w:hint="eastAsia"/>
          <w:sz w:val="28"/>
          <w:szCs w:val="28"/>
        </w:rPr>
        <w:t>一、衛生福利部國家中醫藥研究所(以下簡稱本所)為辦理所屬研究人員聘任相關作業，特訂定本要點。</w:t>
      </w:r>
    </w:p>
    <w:p w:rsidR="004831E5" w:rsidRPr="00DD5C81" w:rsidRDefault="004831E5" w:rsidP="00DD5C81">
      <w:pPr>
        <w:spacing w:line="400" w:lineRule="exact"/>
        <w:ind w:left="560" w:hangingChars="200" w:hanging="560"/>
        <w:rPr>
          <w:rFonts w:ascii="標楷體" w:eastAsia="標楷體" w:hAnsi="標楷體"/>
          <w:sz w:val="28"/>
          <w:szCs w:val="28"/>
        </w:rPr>
      </w:pPr>
      <w:r w:rsidRPr="00DD5C81">
        <w:rPr>
          <w:rFonts w:ascii="標楷體" w:eastAsia="標楷體" w:hAnsi="標楷體" w:hint="eastAsia"/>
          <w:sz w:val="28"/>
          <w:szCs w:val="28"/>
        </w:rPr>
        <w:t>二、本要點所稱研究人員，指研究員、副研究員及助理研究員；其職務等級分別比照教授、副教授及助理教授。</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三、本要點所稱聘任，包括初聘、續聘或資格審查等相關作業。</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四、具備下列資格之一，得聘任為研究員：</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(一)具有博士學位或其同等學歷證書，曾在大學或研究機構從事與醫藥相關之研究工作、專門職業或職務八年以上，有創作或發明，在學術上有重要貢獻或重要專門著作者。</w:t>
      </w:r>
    </w:p>
    <w:p w:rsidR="00DD5C81"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(二)曾任副研究員或副教授三年以上，成績優良，並有與醫藥有關之重要專門著作者。</w:t>
      </w:r>
    </w:p>
    <w:p w:rsidR="004831E5" w:rsidRPr="00DD5C81" w:rsidRDefault="00DD5C81"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w:t>
      </w:r>
      <w:r w:rsidR="004831E5" w:rsidRPr="00DD5C81">
        <w:rPr>
          <w:rFonts w:ascii="標楷體" w:eastAsia="標楷體" w:hAnsi="標楷體" w:hint="eastAsia"/>
          <w:sz w:val="28"/>
          <w:szCs w:val="28"/>
        </w:rPr>
        <w:t>具備下列資格之一，得聘任為副研究員：</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(一)具有博士學位或其同等學歷證書，曾在大學或研究機構從事與醫藥相關之研究工作、專門職業或職務四年以上，並有專門著作者。</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(二)曾任助理研究員或助理教授三年以上，成績優良，並有與醫藥有關之專門著作者。</w:t>
      </w:r>
    </w:p>
    <w:p w:rsidR="004831E5" w:rsidRPr="00DD5C81" w:rsidRDefault="00DD5C81"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w:t>
      </w:r>
      <w:r w:rsidR="004831E5" w:rsidRPr="00DD5C81">
        <w:rPr>
          <w:rFonts w:ascii="標楷體" w:eastAsia="標楷體" w:hAnsi="標楷體" w:hint="eastAsia"/>
          <w:sz w:val="28"/>
          <w:szCs w:val="28"/>
        </w:rPr>
        <w:t>具備下列資格之一者，得聘任為助理研究員：</w:t>
      </w:r>
    </w:p>
    <w:p w:rsidR="004831E5" w:rsidRPr="00447607" w:rsidRDefault="004831E5" w:rsidP="00DD5C81">
      <w:pPr>
        <w:spacing w:line="400" w:lineRule="exact"/>
        <w:ind w:left="1120" w:hangingChars="400" w:hanging="1120"/>
        <w:rPr>
          <w:rFonts w:ascii="標楷體" w:eastAsia="標楷體" w:hAnsi="標楷體"/>
          <w:color w:val="7030A0"/>
          <w:sz w:val="28"/>
          <w:szCs w:val="28"/>
        </w:rPr>
      </w:pPr>
      <w:r w:rsidRPr="00DD5C81">
        <w:rPr>
          <w:rFonts w:ascii="標楷體" w:eastAsia="標楷體" w:hAnsi="標楷體" w:hint="eastAsia"/>
          <w:sz w:val="28"/>
          <w:szCs w:val="28"/>
        </w:rPr>
        <w:t xml:space="preserve">　　(一)</w:t>
      </w:r>
      <w:r w:rsidRPr="00447607">
        <w:rPr>
          <w:rFonts w:ascii="標楷體" w:eastAsia="標楷體" w:hAnsi="標楷體" w:hint="eastAsia"/>
          <w:color w:val="7030A0"/>
          <w:sz w:val="28"/>
          <w:szCs w:val="28"/>
        </w:rPr>
        <w:t>具有博士學位或同等學歷證書，成績優良，並有專門著作者。</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(二)大學或獨立學院醫學系、中醫學系、牙醫學系畢業，擔任臨床工作九年以上，其中至少曾任醫學中心主治醫師四年，成績優良，並有專門著作者。</w:t>
      </w:r>
    </w:p>
    <w:p w:rsidR="004831E5" w:rsidRPr="001E1201" w:rsidRDefault="00DD5C81" w:rsidP="008D52CD">
      <w:pPr>
        <w:spacing w:line="400" w:lineRule="exact"/>
        <w:ind w:left="1120" w:hangingChars="400" w:hanging="1120"/>
        <w:rPr>
          <w:rFonts w:ascii="標楷體" w:eastAsia="標楷體" w:hAnsi="標楷體"/>
          <w:color w:val="7030A0"/>
          <w:sz w:val="28"/>
          <w:szCs w:val="28"/>
        </w:rPr>
      </w:pPr>
      <w:r w:rsidRPr="00DD5C81">
        <w:rPr>
          <w:rFonts w:ascii="標楷體" w:eastAsia="標楷體" w:hAnsi="標楷體" w:hint="eastAsia"/>
          <w:sz w:val="28"/>
          <w:szCs w:val="28"/>
        </w:rPr>
        <w:t xml:space="preserve">　　</w:t>
      </w:r>
      <w:r w:rsidR="004831E5" w:rsidRPr="00DD5C81">
        <w:rPr>
          <w:rFonts w:ascii="標楷體" w:eastAsia="標楷體" w:hAnsi="標楷體" w:hint="eastAsia"/>
          <w:sz w:val="28"/>
          <w:szCs w:val="28"/>
        </w:rPr>
        <w:t>(三)</w:t>
      </w:r>
      <w:r w:rsidR="004831E5" w:rsidRPr="001E1201">
        <w:rPr>
          <w:rFonts w:ascii="標楷體" w:eastAsia="標楷體" w:hAnsi="標楷體" w:hint="eastAsia"/>
          <w:color w:val="7030A0"/>
          <w:sz w:val="28"/>
          <w:szCs w:val="28"/>
        </w:rPr>
        <w:t>曾任專任講師三年以上，成績優良</w:t>
      </w:r>
      <w:r w:rsidR="008D52CD" w:rsidRPr="001E1201">
        <w:rPr>
          <w:rFonts w:ascii="標楷體" w:eastAsia="標楷體" w:hAnsi="標楷體" w:hint="eastAsia"/>
          <w:color w:val="7030A0"/>
          <w:sz w:val="28"/>
          <w:szCs w:val="28"/>
        </w:rPr>
        <w:t>，並有與醫藥有關之專門著作者。</w:t>
      </w:r>
    </w:p>
    <w:p w:rsidR="00092E6F" w:rsidRPr="0064207E" w:rsidRDefault="00092E6F" w:rsidP="00092E6F">
      <w:pPr>
        <w:tabs>
          <w:tab w:val="left" w:pos="1164"/>
        </w:tabs>
        <w:spacing w:line="400" w:lineRule="exac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64207E">
        <w:rPr>
          <w:rFonts w:ascii="標楷體" w:eastAsia="標楷體" w:hAnsi="標楷體" w:hint="eastAsia"/>
          <w:sz w:val="28"/>
          <w:szCs w:val="28"/>
        </w:rPr>
        <w:t>第一項第一款、第二項第一款、第三項第二款所稱大學、研究機構或</w:t>
      </w:r>
    </w:p>
    <w:p w:rsidR="004831E5" w:rsidRPr="0064207E" w:rsidRDefault="00092E6F" w:rsidP="00092E6F">
      <w:pPr>
        <w:tabs>
          <w:tab w:val="left" w:pos="1164"/>
        </w:tabs>
        <w:spacing w:line="400" w:lineRule="exact"/>
        <w:ind w:leftChars="250" w:left="1020" w:hangingChars="150" w:hanging="420"/>
        <w:jc w:val="both"/>
        <w:rPr>
          <w:rFonts w:ascii="標楷體" w:eastAsia="標楷體" w:hAnsi="標楷體"/>
          <w:sz w:val="28"/>
          <w:szCs w:val="28"/>
        </w:rPr>
      </w:pPr>
      <w:r w:rsidRPr="0064207E">
        <w:rPr>
          <w:rFonts w:ascii="標楷體" w:eastAsia="標楷體" w:hAnsi="標楷體" w:hint="eastAsia"/>
          <w:sz w:val="28"/>
          <w:szCs w:val="28"/>
        </w:rPr>
        <w:t>獨立學院，為教育部承認之國內外公私立大學、研究機構或獨立學院。</w:t>
      </w:r>
      <w:r w:rsidR="00DD5C81" w:rsidRPr="0064207E">
        <w:rPr>
          <w:rFonts w:ascii="標楷體" w:eastAsia="標楷體" w:hAnsi="標楷體" w:hint="eastAsia"/>
          <w:sz w:val="28"/>
          <w:szCs w:val="28"/>
        </w:rPr>
        <w:t xml:space="preserve">　　</w:t>
      </w:r>
    </w:p>
    <w:p w:rsidR="004831E5" w:rsidRPr="00DD5C81" w:rsidRDefault="004831E5" w:rsidP="00DD5C81">
      <w:pPr>
        <w:spacing w:line="400" w:lineRule="exact"/>
        <w:ind w:left="560" w:hangingChars="200" w:hanging="560"/>
        <w:rPr>
          <w:rFonts w:ascii="標楷體" w:eastAsia="標楷體" w:hAnsi="標楷體"/>
          <w:sz w:val="28"/>
          <w:szCs w:val="28"/>
        </w:rPr>
      </w:pPr>
      <w:r w:rsidRPr="00DD5C81">
        <w:rPr>
          <w:rFonts w:ascii="標楷體" w:eastAsia="標楷體" w:hAnsi="標楷體" w:hint="eastAsia"/>
          <w:sz w:val="28"/>
          <w:szCs w:val="28"/>
        </w:rPr>
        <w:t>五、</w:t>
      </w:r>
      <w:r w:rsidR="00C0210A" w:rsidRPr="00C0210A">
        <w:rPr>
          <w:rFonts w:ascii="標楷體" w:eastAsia="標楷體" w:hAnsi="標楷體" w:hint="eastAsia"/>
          <w:sz w:val="28"/>
          <w:szCs w:val="28"/>
        </w:rPr>
        <w:t>本所研究人員之聘期，初聘為一年，</w:t>
      </w:r>
      <w:r w:rsidR="001E1201" w:rsidRPr="001E1201">
        <w:rPr>
          <w:rFonts w:ascii="標楷體" w:eastAsia="標楷體" w:hAnsi="標楷體" w:hint="eastAsia"/>
          <w:color w:val="7030A0"/>
          <w:sz w:val="28"/>
          <w:szCs w:val="28"/>
        </w:rPr>
        <w:t>必要時得縮短為少於一年，</w:t>
      </w:r>
      <w:r w:rsidR="00C0210A" w:rsidRPr="001E1201">
        <w:rPr>
          <w:rFonts w:ascii="標楷體" w:eastAsia="標楷體" w:hAnsi="標楷體" w:hint="eastAsia"/>
          <w:color w:val="7030A0"/>
          <w:sz w:val="28"/>
          <w:szCs w:val="28"/>
        </w:rPr>
        <w:t>續聘第一次為一年，</w:t>
      </w:r>
      <w:r w:rsidR="00C0210A" w:rsidRPr="00C0210A">
        <w:rPr>
          <w:rFonts w:ascii="標楷體" w:eastAsia="標楷體" w:hAnsi="標楷體" w:hint="eastAsia"/>
          <w:sz w:val="28"/>
          <w:szCs w:val="28"/>
        </w:rPr>
        <w:t>第三年以後續聘，除因續聘評鑑成績未達合格分數，並經提送本所學術審查小組審查通過，先暫予續聘一年外，每次續聘</w:t>
      </w:r>
      <w:r w:rsidR="00C0210A">
        <w:rPr>
          <w:rFonts w:ascii="標楷體" w:eastAsia="標楷體" w:hAnsi="標楷體" w:hint="eastAsia"/>
          <w:sz w:val="28"/>
          <w:szCs w:val="28"/>
        </w:rPr>
        <w:t>為二年</w:t>
      </w:r>
      <w:r w:rsidRPr="00DD5C81">
        <w:rPr>
          <w:rFonts w:ascii="標楷體" w:eastAsia="標楷體" w:hAnsi="標楷體" w:hint="eastAsia"/>
          <w:sz w:val="28"/>
          <w:szCs w:val="28"/>
        </w:rPr>
        <w:t>。</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研究人員之聘書均於聘期開始前一個月製送。</w:t>
      </w:r>
    </w:p>
    <w:p w:rsidR="004831E5" w:rsidRPr="00DD5C81" w:rsidRDefault="004831E5" w:rsidP="00DD5C81">
      <w:pPr>
        <w:spacing w:line="400" w:lineRule="exact"/>
        <w:ind w:left="560" w:hangingChars="200" w:hanging="560"/>
        <w:rPr>
          <w:rFonts w:ascii="標楷體" w:eastAsia="標楷體" w:hAnsi="標楷體"/>
          <w:sz w:val="28"/>
          <w:szCs w:val="28"/>
        </w:rPr>
      </w:pPr>
      <w:r w:rsidRPr="00DD5C81">
        <w:rPr>
          <w:rFonts w:ascii="標楷體" w:eastAsia="標楷體" w:hAnsi="標楷體" w:hint="eastAsia"/>
          <w:sz w:val="28"/>
          <w:szCs w:val="28"/>
        </w:rPr>
        <w:lastRenderedPageBreak/>
        <w:t>六、</w:t>
      </w:r>
      <w:r w:rsidR="00C0210A" w:rsidRPr="00C0210A">
        <w:rPr>
          <w:rFonts w:ascii="標楷體" w:eastAsia="標楷體" w:hAnsi="標楷體" w:hint="eastAsia"/>
          <w:sz w:val="28"/>
          <w:szCs w:val="28"/>
        </w:rPr>
        <w:t>為辦理本所研究人員聘任及升等等資格審查，特設置本所學術審查小組(以下簡稱本小組)，其委員組成及聘任方式如下：</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(一)</w:t>
      </w:r>
      <w:r w:rsidR="00C0210A" w:rsidRPr="00C0210A">
        <w:rPr>
          <w:rFonts w:ascii="標楷體" w:eastAsia="標楷體" w:hAnsi="標楷體" w:hint="eastAsia"/>
          <w:sz w:val="28"/>
          <w:szCs w:val="28"/>
        </w:rPr>
        <w:t>審理本所研究人員初聘及升等案件之初審，副所長為當然委員，並擔任召集人，其餘委員由全體研究人員票選副研究員及研究員各二人組成。但審理升等研究員之案件，僅由前述之當然委員及票選研究員二人組成</w:t>
      </w:r>
      <w:r w:rsidRPr="00DD5C81">
        <w:rPr>
          <w:rFonts w:ascii="標楷體" w:eastAsia="標楷體" w:hAnsi="標楷體" w:hint="eastAsia"/>
          <w:sz w:val="28"/>
          <w:szCs w:val="28"/>
        </w:rPr>
        <w:t>。</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(二)</w:t>
      </w:r>
      <w:r w:rsidR="00E857A5" w:rsidRPr="00E857A5">
        <w:rPr>
          <w:rFonts w:ascii="標楷體" w:eastAsia="標楷體" w:hAnsi="標楷體" w:hint="eastAsia"/>
          <w:sz w:val="28"/>
          <w:szCs w:val="28"/>
        </w:rPr>
        <w:t>審理本所研究人員初聘及升等案件之複審，所長為當然委員，並擔任召集人，其餘委員由全體研究人員票選前款委員以外之研究員五人組成。必要時，得依初聘或升等人員之學術專長外聘專家學者三人擔任委員。</w:t>
      </w:r>
    </w:p>
    <w:p w:rsidR="004831E5" w:rsidRPr="00DD5C81" w:rsidRDefault="00DD5C81" w:rsidP="00DD5C81">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(三)</w:t>
      </w:r>
      <w:r w:rsidR="00E857A5" w:rsidRPr="00E857A5">
        <w:rPr>
          <w:rFonts w:ascii="標楷體" w:eastAsia="標楷體" w:hAnsi="標楷體" w:hint="eastAsia"/>
          <w:sz w:val="28"/>
          <w:szCs w:val="28"/>
        </w:rPr>
        <w:t>審理本所研究人員續聘案件，由前二款委員共同組成，並由所長或副所長一人擔任召集人。</w:t>
      </w:r>
    </w:p>
    <w:p w:rsidR="004831E5" w:rsidRPr="00DD5C81" w:rsidRDefault="004831E5" w:rsidP="00DD5C81">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(四)</w:t>
      </w:r>
      <w:r w:rsidR="00C0210A" w:rsidRPr="00C0210A">
        <w:rPr>
          <w:rFonts w:ascii="標楷體" w:eastAsia="標楷體" w:hAnsi="標楷體" w:hint="eastAsia"/>
          <w:sz w:val="28"/>
          <w:szCs w:val="28"/>
        </w:rPr>
        <w:t>委員均由所長聘任，除外聘專家學者外，任期均為一年，期滿得續聘連任，均為無給職</w:t>
      </w:r>
      <w:r w:rsidRPr="00DD5C81">
        <w:rPr>
          <w:rFonts w:ascii="標楷體" w:eastAsia="標楷體" w:hAnsi="標楷體" w:hint="eastAsia"/>
          <w:sz w:val="28"/>
          <w:szCs w:val="28"/>
        </w:rPr>
        <w:t>。</w:t>
      </w:r>
    </w:p>
    <w:p w:rsidR="004831E5" w:rsidRPr="00DD5C81" w:rsidRDefault="004831E5" w:rsidP="00DD5C81">
      <w:pPr>
        <w:spacing w:line="400" w:lineRule="exact"/>
        <w:ind w:left="560" w:hangingChars="200" w:hanging="560"/>
        <w:rPr>
          <w:rFonts w:ascii="標楷體" w:eastAsia="標楷體" w:hAnsi="標楷體"/>
          <w:sz w:val="28"/>
          <w:szCs w:val="28"/>
        </w:rPr>
      </w:pPr>
      <w:r w:rsidRPr="00DD5C81">
        <w:rPr>
          <w:rFonts w:ascii="標楷體" w:eastAsia="標楷體" w:hAnsi="標楷體" w:hint="eastAsia"/>
          <w:sz w:val="28"/>
          <w:szCs w:val="28"/>
        </w:rPr>
        <w:t xml:space="preserve">　</w:t>
      </w:r>
      <w:r w:rsidR="00DD5C81">
        <w:rPr>
          <w:rFonts w:ascii="標楷體" w:eastAsia="標楷體" w:hAnsi="標楷體" w:hint="eastAsia"/>
          <w:sz w:val="28"/>
          <w:szCs w:val="28"/>
        </w:rPr>
        <w:t xml:space="preserve">　</w:t>
      </w:r>
      <w:r w:rsidR="00C0210A">
        <w:rPr>
          <w:rFonts w:ascii="標楷體" w:eastAsia="標楷體" w:hAnsi="標楷體" w:hint="eastAsia"/>
          <w:sz w:val="28"/>
          <w:szCs w:val="28"/>
        </w:rPr>
        <w:t>本</w:t>
      </w:r>
      <w:r w:rsidRPr="00DD5C81">
        <w:rPr>
          <w:rFonts w:ascii="標楷體" w:eastAsia="標楷體" w:hAnsi="標楷體" w:hint="eastAsia"/>
          <w:sz w:val="28"/>
          <w:szCs w:val="28"/>
        </w:rPr>
        <w:t>小組會議由召集人召集開會，開會前一週應以書面通知各委員，不出席者以棄權論，亦不得委託他人代理。開會時須有三分之二以上委員出席，以出席委員三分之二以上同意為通過聘任或升等之決議。</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七、研究人員之初聘，由本所以公開甄選方式辦理，其作業程序如下：</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(一)初審：召開</w:t>
      </w:r>
      <w:r w:rsidR="00EA6027">
        <w:rPr>
          <w:rFonts w:ascii="標楷體" w:eastAsia="標楷體" w:hAnsi="標楷體" w:hint="eastAsia"/>
          <w:sz w:val="28"/>
          <w:szCs w:val="28"/>
        </w:rPr>
        <w:t>本</w:t>
      </w:r>
      <w:r w:rsidRPr="00DD5C81">
        <w:rPr>
          <w:rFonts w:ascii="標楷體" w:eastAsia="標楷體" w:hAnsi="標楷體" w:hint="eastAsia"/>
          <w:sz w:val="28"/>
          <w:szCs w:val="28"/>
        </w:rPr>
        <w:t>小組會議，審查應徵者之資格。</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(二)複審：</w:t>
      </w:r>
    </w:p>
    <w:p w:rsidR="004831E5" w:rsidRPr="00DD5C81" w:rsidRDefault="004831E5" w:rsidP="00DD5C81">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1.第一階段：召開</w:t>
      </w:r>
      <w:r w:rsidR="00C0210A">
        <w:rPr>
          <w:rFonts w:ascii="標楷體" w:eastAsia="標楷體" w:hAnsi="標楷體" w:hint="eastAsia"/>
          <w:sz w:val="28"/>
          <w:szCs w:val="28"/>
        </w:rPr>
        <w:t>本</w:t>
      </w:r>
      <w:r w:rsidRPr="00DD5C81">
        <w:rPr>
          <w:rFonts w:ascii="標楷體" w:eastAsia="標楷體" w:hAnsi="標楷體" w:hint="eastAsia"/>
          <w:sz w:val="28"/>
          <w:szCs w:val="28"/>
        </w:rPr>
        <w:t>小組會議就初審通過名單中擇優推薦人選，並安排發表公開學術演講。</w:t>
      </w:r>
    </w:p>
    <w:p w:rsidR="004831E5" w:rsidRPr="00DD5C81" w:rsidRDefault="004831E5" w:rsidP="00DD5C81">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w:t>
      </w:r>
      <w:r w:rsidR="00DD5C81">
        <w:rPr>
          <w:rFonts w:ascii="標楷體" w:eastAsia="標楷體" w:hAnsi="標楷體" w:hint="eastAsia"/>
          <w:sz w:val="28"/>
          <w:szCs w:val="28"/>
        </w:rPr>
        <w:t xml:space="preserve">　　　</w:t>
      </w:r>
      <w:r w:rsidRPr="00DD5C81">
        <w:rPr>
          <w:rFonts w:ascii="標楷體" w:eastAsia="標楷體" w:hAnsi="標楷體" w:hint="eastAsia"/>
          <w:sz w:val="28"/>
          <w:szCs w:val="28"/>
        </w:rPr>
        <w:t>2.第二階段：召開</w:t>
      </w:r>
      <w:r w:rsidR="00C0210A">
        <w:rPr>
          <w:rFonts w:ascii="標楷體" w:eastAsia="標楷體" w:hAnsi="標楷體" w:hint="eastAsia"/>
          <w:sz w:val="28"/>
          <w:szCs w:val="28"/>
        </w:rPr>
        <w:t>本</w:t>
      </w:r>
      <w:r w:rsidRPr="00DD5C81">
        <w:rPr>
          <w:rFonts w:ascii="標楷體" w:eastAsia="標楷體" w:hAnsi="標楷體" w:hint="eastAsia"/>
          <w:sz w:val="28"/>
          <w:szCs w:val="28"/>
        </w:rPr>
        <w:t>小組會議就發表學術演講者進</w:t>
      </w:r>
      <w:r w:rsidR="00DD4997">
        <w:rPr>
          <w:rFonts w:ascii="標楷體" w:eastAsia="標楷體" w:hAnsi="標楷體" w:hint="eastAsia"/>
          <w:sz w:val="28"/>
          <w:szCs w:val="28"/>
        </w:rPr>
        <w:t>行審查，擇優遴選，並將外審專家學者之建議名單，陳請所長圈選審查委員</w:t>
      </w:r>
      <w:r w:rsidRPr="00DD5C81">
        <w:rPr>
          <w:rFonts w:ascii="標楷體" w:eastAsia="標楷體" w:hAnsi="標楷體" w:hint="eastAsia"/>
          <w:sz w:val="28"/>
          <w:szCs w:val="28"/>
        </w:rPr>
        <w:t>，辦理專門著作外審。外審審查結果，</w:t>
      </w:r>
      <w:r w:rsidR="00C0210A" w:rsidRPr="00C0210A">
        <w:rPr>
          <w:rFonts w:ascii="標楷體" w:eastAsia="標楷體" w:hAnsi="標楷體" w:hint="eastAsia"/>
          <w:sz w:val="28"/>
          <w:szCs w:val="28"/>
        </w:rPr>
        <w:t>以審查委員三人中有二人給予七十分以上者為通過</w:t>
      </w:r>
      <w:r w:rsidRPr="00DD5C81">
        <w:rPr>
          <w:rFonts w:ascii="標楷體" w:eastAsia="標楷體" w:hAnsi="標楷體" w:hint="eastAsia"/>
          <w:sz w:val="28"/>
          <w:szCs w:val="28"/>
        </w:rPr>
        <w:t>。</w:t>
      </w:r>
    </w:p>
    <w:p w:rsidR="004831E5" w:rsidRPr="00DD5C81" w:rsidRDefault="00DD5C81" w:rsidP="00DD5C8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3.第三階段：依專家學者外審結果，提送本小組審查。</w:t>
      </w:r>
    </w:p>
    <w:p w:rsidR="004831E5" w:rsidRPr="00DD5C81" w:rsidRDefault="00DD5C81" w:rsidP="00DD5C81">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(三)經本小組審查通過者，由人事單位陳請所長核可，並陳報衛生福利部核定後聘任。</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八、研究人員之續聘，應於聘期屆滿前提出申請，其作業程序如下：</w:t>
      </w:r>
    </w:p>
    <w:p w:rsidR="004831E5" w:rsidRPr="00DD5C81" w:rsidRDefault="004831E5" w:rsidP="00F76ADA">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w:t>
      </w:r>
      <w:r w:rsidR="00F76ADA">
        <w:rPr>
          <w:rFonts w:ascii="標楷體" w:eastAsia="標楷體" w:hAnsi="標楷體" w:hint="eastAsia"/>
          <w:sz w:val="28"/>
          <w:szCs w:val="28"/>
        </w:rPr>
        <w:t xml:space="preserve">　</w:t>
      </w:r>
      <w:r w:rsidRPr="00DD5C81">
        <w:rPr>
          <w:rFonts w:ascii="標楷體" w:eastAsia="標楷體" w:hAnsi="標楷體" w:hint="eastAsia"/>
          <w:sz w:val="28"/>
          <w:szCs w:val="28"/>
        </w:rPr>
        <w:t>(一)研究人員應於聘期屆滿當年一月十日前提出相關書面資料，送請直屬組長辦理初評。</w:t>
      </w:r>
    </w:p>
    <w:p w:rsidR="004831E5" w:rsidRPr="00DD5C81" w:rsidRDefault="004831E5" w:rsidP="00F76ADA">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(二)由人事單位彙整初評資料，提送本小組，就學術研究成果及服務成績進行審查，該二項評鑑成績合計總分達七十分以上為合格。</w:t>
      </w:r>
    </w:p>
    <w:p w:rsidR="004831E5" w:rsidRPr="00DD5C81" w:rsidRDefault="004831E5" w:rsidP="00F76ADA">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lastRenderedPageBreak/>
        <w:t xml:space="preserve">　　(三)依審查結果，陳請所長核可，通過者並陳報衛生福利部核定後聘任。</w:t>
      </w:r>
    </w:p>
    <w:p w:rsidR="004831E5" w:rsidRPr="00DD5C81" w:rsidRDefault="004831E5" w:rsidP="00F76ADA">
      <w:pPr>
        <w:spacing w:line="400" w:lineRule="exact"/>
        <w:ind w:left="560" w:hangingChars="200" w:hanging="560"/>
        <w:rPr>
          <w:rFonts w:ascii="標楷體" w:eastAsia="標楷體" w:hAnsi="標楷體"/>
          <w:sz w:val="28"/>
          <w:szCs w:val="28"/>
        </w:rPr>
      </w:pPr>
      <w:r w:rsidRPr="00DD5C81">
        <w:rPr>
          <w:rFonts w:ascii="標楷體" w:eastAsia="標楷體" w:hAnsi="標楷體" w:hint="eastAsia"/>
          <w:sz w:val="28"/>
          <w:szCs w:val="28"/>
        </w:rPr>
        <w:t xml:space="preserve">　　研究人員於研究及服務表現優良，並符合下列各款情形之一者，得申請免辦續聘評鑑，逕提本小組審查，審查通過者，依前項第三款規定辦理。</w:t>
      </w:r>
    </w:p>
    <w:p w:rsidR="004831E5" w:rsidRPr="00DD5C81" w:rsidRDefault="000A24E3" w:rsidP="00DD5C8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(一)獲選為中央研究院院士者或相當於該等榮譽者。</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(二)曾獲頒教育部學術獎或國家講座者。</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(三)曾擔任國內外著名大學講座教授經本所認可者。</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(四)曾獲頒科技部傑出或優等研究獎三次以上者。</w:t>
      </w:r>
    </w:p>
    <w:p w:rsidR="004831E5" w:rsidRPr="00DD5C81" w:rsidRDefault="000A24E3" w:rsidP="000A24E3">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(五)曾主持科技部或國家衛生研究院研究計畫累計十五個年度以上者。</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九、研究人員升等之申請及計分方式如下：</w:t>
      </w:r>
    </w:p>
    <w:p w:rsidR="004831E5" w:rsidRPr="00DD5C81" w:rsidRDefault="004831E5" w:rsidP="000A24E3">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(一)申請時間：研究人員升等之職缺，經本所公告後一個月內提出申請書。</w:t>
      </w:r>
    </w:p>
    <w:p w:rsidR="004831E5" w:rsidRPr="00DD5C81" w:rsidRDefault="004831E5"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w:t>
      </w:r>
      <w:r w:rsidRPr="00DD5C81">
        <w:rPr>
          <w:rFonts w:ascii="標楷體" w:eastAsia="標楷體" w:hAnsi="標楷體"/>
          <w:sz w:val="28"/>
          <w:szCs w:val="28"/>
        </w:rPr>
        <w:t>(</w:t>
      </w:r>
      <w:r w:rsidRPr="00DD5C81">
        <w:rPr>
          <w:rFonts w:ascii="標楷體" w:eastAsia="標楷體" w:hAnsi="標楷體" w:hint="eastAsia"/>
          <w:sz w:val="28"/>
          <w:szCs w:val="28"/>
        </w:rPr>
        <w:t>二</w:t>
      </w:r>
      <w:r w:rsidRPr="00DD5C81">
        <w:rPr>
          <w:rFonts w:ascii="標楷體" w:eastAsia="標楷體" w:hAnsi="標楷體"/>
          <w:sz w:val="28"/>
          <w:szCs w:val="28"/>
        </w:rPr>
        <w:t>)</w:t>
      </w:r>
      <w:r w:rsidRPr="00DD5C81">
        <w:rPr>
          <w:rFonts w:ascii="標楷體" w:eastAsia="標楷體" w:hAnsi="標楷體" w:hint="eastAsia"/>
          <w:sz w:val="28"/>
          <w:szCs w:val="28"/>
        </w:rPr>
        <w:t>著作規範：</w:t>
      </w:r>
    </w:p>
    <w:p w:rsidR="004831E5" w:rsidRPr="00DD5C81" w:rsidRDefault="004831E5"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1.</w:t>
      </w:r>
      <w:r w:rsidR="00025667">
        <w:rPr>
          <w:rFonts w:ascii="標楷體" w:eastAsia="標楷體" w:hAnsi="標楷體" w:hint="eastAsia"/>
          <w:sz w:val="28"/>
          <w:szCs w:val="28"/>
        </w:rPr>
        <w:t>研究著作應為送審人取得前一等級研究人員資格後至申請期</w:t>
      </w:r>
      <w:r w:rsidR="00C04C05">
        <w:rPr>
          <w:rFonts w:ascii="標楷體" w:eastAsia="標楷體" w:hAnsi="標楷體" w:hint="eastAsia"/>
          <w:sz w:val="28"/>
          <w:szCs w:val="28"/>
        </w:rPr>
        <w:t>間</w:t>
      </w:r>
      <w:r w:rsidR="00025667">
        <w:rPr>
          <w:rFonts w:ascii="標楷體" w:eastAsia="標楷體" w:hAnsi="標楷體" w:hint="eastAsia"/>
          <w:sz w:val="28"/>
          <w:szCs w:val="28"/>
        </w:rPr>
        <w:t>屆滿之次</w:t>
      </w:r>
      <w:r w:rsidRPr="00DD5C81">
        <w:rPr>
          <w:rFonts w:ascii="標楷體" w:eastAsia="標楷體" w:hAnsi="標楷體" w:hint="eastAsia"/>
          <w:sz w:val="28"/>
          <w:szCs w:val="28"/>
        </w:rPr>
        <w:t>日前之著作，並以本所名稱名義發表者。由送審人擇定五件，並自行擇一為代表作，其餘列為參考作；其屬系列之相關研究者，得合併為代表作。曾為代表作送審者，不得再作升等時之代表作。代表作不得為共同責任作者。</w:t>
      </w:r>
    </w:p>
    <w:p w:rsidR="004831E5" w:rsidRPr="00DD5C81" w:rsidRDefault="000A24E3" w:rsidP="000A24E3">
      <w:pPr>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2.醫藥文史研究等特殊領域，送審人得提具評審制度之學術期刊論著或出版之專書為代表作。前述出版之專書須全書均為本人之著作，且為體例完備、具系統性之學術專書。</w:t>
      </w:r>
    </w:p>
    <w:p w:rsidR="004831E5" w:rsidRPr="00DD5C81" w:rsidRDefault="004831E5"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3.研究著作之論文不得為碩士、博士論文或碩士、博士論文之一部分。</w:t>
      </w:r>
    </w:p>
    <w:p w:rsidR="004831E5" w:rsidRPr="00DD5C81" w:rsidRDefault="000A24E3" w:rsidP="00DD5C8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4831E5" w:rsidRPr="00DD5C81">
        <w:rPr>
          <w:rFonts w:ascii="標楷體" w:eastAsia="標楷體" w:hAnsi="標楷體" w:hint="eastAsia"/>
          <w:sz w:val="28"/>
          <w:szCs w:val="28"/>
        </w:rPr>
        <w:t>(三)研究表現：</w:t>
      </w:r>
    </w:p>
    <w:p w:rsidR="004831E5" w:rsidRPr="00DD5C81" w:rsidRDefault="004831E5"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1.申請升等為研究員者，全數五件著作須為責任作者，其中至少三件著作為該領域排名前百分之二十，二件著作為該領域排名前百分之五十。</w:t>
      </w:r>
    </w:p>
    <w:p w:rsidR="004831E5" w:rsidRPr="00DD5C81" w:rsidRDefault="006F7D14"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w:t>
      </w:r>
      <w:r w:rsidR="000A24E3">
        <w:rPr>
          <w:rFonts w:ascii="標楷體" w:eastAsia="標楷體" w:hAnsi="標楷體" w:hint="eastAsia"/>
          <w:sz w:val="28"/>
          <w:szCs w:val="28"/>
        </w:rPr>
        <w:t xml:space="preserve">　　　</w:t>
      </w:r>
      <w:r w:rsidRPr="00DD5C81">
        <w:rPr>
          <w:rFonts w:ascii="標楷體" w:eastAsia="標楷體" w:hAnsi="標楷體" w:hint="eastAsia"/>
          <w:sz w:val="28"/>
          <w:szCs w:val="28"/>
        </w:rPr>
        <w:t>2.申請升等為副研究員者，五件著作至少三件著作為責任作者，其中二件著作為該領域排名前百分之二十。</w:t>
      </w:r>
    </w:p>
    <w:p w:rsidR="006F7D14" w:rsidRPr="00DD5C81" w:rsidRDefault="000A24E3" w:rsidP="000A24E3">
      <w:pPr>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3.前述領域排名百分比，須為SCI、SSCI、AHCI或TCI資料庫最近五年平均影響因子之排名，且百分比以小數點以後無條件捨去計算。</w:t>
      </w:r>
    </w:p>
    <w:p w:rsidR="006F7D14" w:rsidRPr="00DD5C81" w:rsidRDefault="000A24E3" w:rsidP="000A24E3">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lastRenderedPageBreak/>
        <w:t xml:space="preserve">　　</w:t>
      </w:r>
      <w:r w:rsidR="006F7D14" w:rsidRPr="00DD5C81">
        <w:rPr>
          <w:rFonts w:ascii="標楷體" w:eastAsia="標楷體" w:hAnsi="標楷體" w:hint="eastAsia"/>
          <w:sz w:val="28"/>
          <w:szCs w:val="28"/>
        </w:rPr>
        <w:t>(四)服務成績(滿分一百分)</w:t>
      </w:r>
      <w:r w:rsidR="00C0210A">
        <w:rPr>
          <w:rFonts w:ascii="標楷體" w:eastAsia="標楷體" w:hAnsi="標楷體" w:hint="eastAsia"/>
          <w:sz w:val="28"/>
          <w:szCs w:val="28"/>
        </w:rPr>
        <w:t>：提出取得前一等級研究人員資格後至申請期</w:t>
      </w:r>
      <w:r w:rsidR="00C04C05">
        <w:rPr>
          <w:rFonts w:ascii="標楷體" w:eastAsia="標楷體" w:hAnsi="標楷體" w:hint="eastAsia"/>
          <w:sz w:val="28"/>
          <w:szCs w:val="28"/>
        </w:rPr>
        <w:t>間</w:t>
      </w:r>
      <w:r w:rsidR="00C0210A">
        <w:rPr>
          <w:rFonts w:ascii="標楷體" w:eastAsia="標楷體" w:hAnsi="標楷體" w:hint="eastAsia"/>
          <w:sz w:val="28"/>
          <w:szCs w:val="28"/>
        </w:rPr>
        <w:t>屆滿之次</w:t>
      </w:r>
      <w:r w:rsidR="006F7D14" w:rsidRPr="00DD5C81">
        <w:rPr>
          <w:rFonts w:ascii="標楷體" w:eastAsia="標楷體" w:hAnsi="標楷體" w:hint="eastAsia"/>
          <w:sz w:val="28"/>
          <w:szCs w:val="28"/>
        </w:rPr>
        <w:t>日前之服務表現評分表，初審階段並以總分八十分為及格，成績未達及格，不得申請。其計分項目如下：</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w:t>
      </w:r>
      <w:r w:rsidR="000A24E3">
        <w:rPr>
          <w:rFonts w:ascii="標楷體" w:eastAsia="標楷體" w:hAnsi="標楷體" w:hint="eastAsia"/>
          <w:sz w:val="28"/>
          <w:szCs w:val="28"/>
        </w:rPr>
        <w:t xml:space="preserve">　　　</w:t>
      </w:r>
      <w:r w:rsidRPr="00DD5C81">
        <w:rPr>
          <w:rFonts w:ascii="標楷體" w:eastAsia="標楷體" w:hAnsi="標楷體" w:hint="eastAsia"/>
          <w:sz w:val="28"/>
          <w:szCs w:val="28"/>
        </w:rPr>
        <w:t>1.管理公用儀器、教學藥園、標本館及圖書館(百分之二十)。</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2.參與以所之名義舉辦之學術研討會會務工作(百分之七)。</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3.參加所內各小組(百分之十五)。</w:t>
      </w:r>
    </w:p>
    <w:p w:rsidR="006F7D14" w:rsidRPr="00DD5C81" w:rsidRDefault="000A24E3" w:rsidP="000A24E3">
      <w:pPr>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4.參與中醫藥雜誌、中醫藥新知及臺灣醫學雜誌之編輯與投審稿工作(百分之十五)。</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5.參與所內之其他服務工作(百分之十五)。</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6.參與所內任務型導向整合計畫(百分之二十)。</w:t>
      </w:r>
    </w:p>
    <w:p w:rsidR="006F7D14" w:rsidRPr="00DD5C81" w:rsidRDefault="000A24E3" w:rsidP="00DD5C8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7.提昇本所國內外形象、能見度(百分之八)。</w:t>
      </w:r>
    </w:p>
    <w:p w:rsidR="006F7D14" w:rsidRPr="00DD5C81" w:rsidRDefault="000A24E3" w:rsidP="000A24E3">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(五)送審人著作外審成績及服務成績達通過標準者，須就其研究成果於複審階段對</w:t>
      </w:r>
      <w:r w:rsidR="00C0210A">
        <w:rPr>
          <w:rFonts w:ascii="標楷體" w:eastAsia="標楷體" w:hAnsi="標楷體" w:hint="eastAsia"/>
          <w:sz w:val="28"/>
          <w:szCs w:val="28"/>
        </w:rPr>
        <w:t>本</w:t>
      </w:r>
      <w:r w:rsidR="006F7D14" w:rsidRPr="00DD5C81">
        <w:rPr>
          <w:rFonts w:ascii="標楷體" w:eastAsia="標楷體" w:hAnsi="標楷體" w:hint="eastAsia"/>
          <w:sz w:val="28"/>
          <w:szCs w:val="28"/>
        </w:rPr>
        <w:t>小組作公開演講。</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 xml:space="preserve">　　(六)申請人研究著作之評分，經所內初審通過後，不得任意變更。</w:t>
      </w:r>
    </w:p>
    <w:p w:rsidR="006F7D14" w:rsidRPr="00DD5C81" w:rsidRDefault="006F7D14" w:rsidP="00DD5C81">
      <w:pPr>
        <w:spacing w:line="400" w:lineRule="exact"/>
        <w:rPr>
          <w:rFonts w:ascii="標楷體" w:eastAsia="標楷體" w:hAnsi="標楷體"/>
          <w:sz w:val="28"/>
          <w:szCs w:val="28"/>
        </w:rPr>
      </w:pPr>
      <w:r w:rsidRPr="00DD5C81">
        <w:rPr>
          <w:rFonts w:ascii="標楷體" w:eastAsia="標楷體" w:hAnsi="標楷體" w:hint="eastAsia"/>
          <w:sz w:val="28"/>
          <w:szCs w:val="28"/>
        </w:rPr>
        <w:t>十、研究人員升等之審查作業如下︰</w:t>
      </w:r>
    </w:p>
    <w:p w:rsidR="006F7D14" w:rsidRPr="00DD5C81" w:rsidRDefault="006F7D14" w:rsidP="000A24E3">
      <w:pPr>
        <w:spacing w:line="400" w:lineRule="exact"/>
        <w:ind w:left="1120" w:hangingChars="400" w:hanging="1120"/>
        <w:rPr>
          <w:rFonts w:ascii="標楷體" w:eastAsia="標楷體" w:hAnsi="標楷體"/>
          <w:sz w:val="28"/>
          <w:szCs w:val="28"/>
        </w:rPr>
      </w:pPr>
      <w:r w:rsidRPr="00DD5C81">
        <w:rPr>
          <w:rFonts w:ascii="標楷體" w:eastAsia="標楷體" w:hAnsi="標楷體" w:hint="eastAsia"/>
          <w:sz w:val="28"/>
          <w:szCs w:val="28"/>
        </w:rPr>
        <w:t xml:space="preserve">　　(一)送審人提出申請送交各直</w:t>
      </w:r>
      <w:r w:rsidR="00606CFF">
        <w:rPr>
          <w:rFonts w:ascii="標楷體" w:eastAsia="標楷體" w:hAnsi="標楷體" w:hint="eastAsia"/>
          <w:sz w:val="28"/>
          <w:szCs w:val="28"/>
        </w:rPr>
        <w:t>屬組組長，進行審查研究著作之計分等之學術性初審，</w:t>
      </w:r>
      <w:r w:rsidR="00606CFF" w:rsidRPr="0064207E">
        <w:rPr>
          <w:rFonts w:ascii="標楷體" w:eastAsia="標楷體" w:hAnsi="標楷體" w:hint="eastAsia"/>
          <w:sz w:val="28"/>
          <w:szCs w:val="28"/>
        </w:rPr>
        <w:t>於</w:t>
      </w:r>
      <w:r w:rsidR="00480CAC" w:rsidRPr="0064207E">
        <w:rPr>
          <w:rFonts w:ascii="標楷體" w:eastAsia="標楷體" w:hAnsi="標楷體" w:hint="eastAsia"/>
          <w:sz w:val="28"/>
          <w:szCs w:val="28"/>
        </w:rPr>
        <w:t>申請期</w:t>
      </w:r>
      <w:r w:rsidR="00C04C05">
        <w:rPr>
          <w:rFonts w:ascii="標楷體" w:eastAsia="標楷體" w:hAnsi="標楷體" w:hint="eastAsia"/>
          <w:sz w:val="28"/>
          <w:szCs w:val="28"/>
        </w:rPr>
        <w:t>間</w:t>
      </w:r>
      <w:r w:rsidR="00480CAC" w:rsidRPr="0064207E">
        <w:rPr>
          <w:rFonts w:ascii="標楷體" w:eastAsia="標楷體" w:hAnsi="標楷體" w:hint="eastAsia"/>
          <w:sz w:val="28"/>
          <w:szCs w:val="28"/>
        </w:rPr>
        <w:t>屆滿之次日</w:t>
      </w:r>
      <w:r w:rsidRPr="0064207E">
        <w:rPr>
          <w:rFonts w:ascii="標楷體" w:eastAsia="標楷體" w:hAnsi="標楷體" w:hint="eastAsia"/>
          <w:sz w:val="28"/>
          <w:szCs w:val="28"/>
        </w:rPr>
        <w:t>起二週內完成組</w:t>
      </w:r>
      <w:r w:rsidRPr="00DD5C81">
        <w:rPr>
          <w:rFonts w:ascii="標楷體" w:eastAsia="標楷體" w:hAnsi="標楷體" w:hint="eastAsia"/>
          <w:sz w:val="28"/>
          <w:szCs w:val="28"/>
        </w:rPr>
        <w:t>內審查，並經組長簽註意見後公告組內審查結果，通過者送交人事單位。</w:t>
      </w:r>
    </w:p>
    <w:p w:rsidR="006F7D14" w:rsidRPr="00DD5C81" w:rsidRDefault="000A24E3" w:rsidP="000A24E3">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(二)人事單位應於收到組內初審結果之日起二週內完成基本資格審查後，送請所長批示。</w:t>
      </w:r>
    </w:p>
    <w:p w:rsidR="006F7D14" w:rsidRPr="00DD5C81" w:rsidRDefault="000A24E3" w:rsidP="00DD5C8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(三)初審：</w:t>
      </w:r>
    </w:p>
    <w:p w:rsidR="006F7D14" w:rsidRPr="00DD5C81" w:rsidRDefault="006F7D14"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1.所長批示之日起一個月內召開</w:t>
      </w:r>
      <w:r w:rsidR="00606CFF">
        <w:rPr>
          <w:rFonts w:ascii="標楷體" w:eastAsia="標楷體" w:hAnsi="標楷體" w:hint="eastAsia"/>
          <w:sz w:val="28"/>
          <w:szCs w:val="28"/>
        </w:rPr>
        <w:t>本</w:t>
      </w:r>
      <w:r w:rsidRPr="00DD5C81">
        <w:rPr>
          <w:rFonts w:ascii="標楷體" w:eastAsia="標楷體" w:hAnsi="標楷體" w:hint="eastAsia"/>
          <w:sz w:val="28"/>
          <w:szCs w:val="28"/>
        </w:rPr>
        <w:t>小組會議辦理初審，未通過初審者，於所長核定後三日內，退件予送審人，並公告初審結果。</w:t>
      </w:r>
    </w:p>
    <w:p w:rsidR="006F7D14" w:rsidRPr="00DD5C81" w:rsidRDefault="006F7D14"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2.</w:t>
      </w:r>
      <w:r w:rsidR="00BF7F08" w:rsidRPr="00BF7F08">
        <w:rPr>
          <w:rFonts w:ascii="標楷體" w:eastAsia="標楷體" w:hAnsi="標楷體" w:hint="eastAsia"/>
          <w:sz w:val="28"/>
          <w:szCs w:val="28"/>
        </w:rPr>
        <w:t>依初審結果，就送審人之研究領域推薦外審專家學者六人以上，簽請所長圈選三人，並於初審結果公告之次日起一個月內送請外審專家學者審查</w:t>
      </w:r>
      <w:r w:rsidRPr="00DD5C81">
        <w:rPr>
          <w:rFonts w:ascii="標楷體" w:eastAsia="標楷體" w:hAnsi="標楷體" w:hint="eastAsia"/>
          <w:sz w:val="28"/>
          <w:szCs w:val="28"/>
        </w:rPr>
        <w:t>。</w:t>
      </w:r>
    </w:p>
    <w:p w:rsidR="006F7D14" w:rsidRPr="00DD5C81" w:rsidRDefault="000A24E3" w:rsidP="00DD5C81">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(四)複審：</w:t>
      </w:r>
    </w:p>
    <w:p w:rsidR="006F7D14" w:rsidRPr="00DD5C81" w:rsidRDefault="006F7D14" w:rsidP="000A24E3">
      <w:pPr>
        <w:spacing w:line="400" w:lineRule="exact"/>
        <w:ind w:left="1400" w:hangingChars="500" w:hanging="1400"/>
        <w:rPr>
          <w:rFonts w:ascii="標楷體" w:eastAsia="標楷體" w:hAnsi="標楷體"/>
          <w:sz w:val="28"/>
          <w:szCs w:val="28"/>
        </w:rPr>
      </w:pPr>
      <w:r w:rsidRPr="00DD5C81">
        <w:rPr>
          <w:rFonts w:ascii="標楷體" w:eastAsia="標楷體" w:hAnsi="標楷體" w:hint="eastAsia"/>
          <w:sz w:val="28"/>
          <w:szCs w:val="28"/>
        </w:rPr>
        <w:t xml:space="preserve">　　　　1.</w:t>
      </w:r>
      <w:r w:rsidR="00C251F1" w:rsidRPr="00C251F1">
        <w:rPr>
          <w:rFonts w:ascii="標楷體" w:eastAsia="標楷體" w:hAnsi="標楷體" w:hint="eastAsia"/>
          <w:sz w:val="28"/>
          <w:szCs w:val="28"/>
        </w:rPr>
        <w:t>於研究著作送外審專家學者審查竣事之次日起一個半月內提送本小組審查。外審審查結果，其中審查委員二人給予七十分以上，且審查委員三人給予之分數平均後達七十分者，為複審通過</w:t>
      </w:r>
      <w:r w:rsidRPr="00DD5C81">
        <w:rPr>
          <w:rFonts w:ascii="標楷體" w:eastAsia="標楷體" w:hAnsi="標楷體" w:hint="eastAsia"/>
          <w:sz w:val="28"/>
          <w:szCs w:val="28"/>
        </w:rPr>
        <w:t>。</w:t>
      </w:r>
    </w:p>
    <w:p w:rsidR="006F7D14" w:rsidRPr="00DD5C81" w:rsidRDefault="000A24E3" w:rsidP="000A24E3">
      <w:pPr>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6F7D14" w:rsidRPr="00DD5C81">
        <w:rPr>
          <w:rFonts w:ascii="標楷體" w:eastAsia="標楷體" w:hAnsi="標楷體" w:hint="eastAsia"/>
          <w:sz w:val="28"/>
          <w:szCs w:val="28"/>
        </w:rPr>
        <w:t>2.</w:t>
      </w:r>
      <w:r w:rsidR="00606CFF">
        <w:rPr>
          <w:rFonts w:ascii="標楷體" w:eastAsia="標楷體" w:hAnsi="標楷體" w:hint="eastAsia"/>
          <w:sz w:val="28"/>
          <w:szCs w:val="28"/>
        </w:rPr>
        <w:t>本</w:t>
      </w:r>
      <w:r w:rsidR="006F7D14" w:rsidRPr="00DD5C81">
        <w:rPr>
          <w:rFonts w:ascii="標楷體" w:eastAsia="標楷體" w:hAnsi="標楷體" w:hint="eastAsia"/>
          <w:sz w:val="28"/>
          <w:szCs w:val="28"/>
        </w:rPr>
        <w:t>小組參酌外審委員著作審查得分、服務成績與學術發表進行整體評量後，按分數高低排定順序，由人事單位陳請所長核定陞補之。</w:t>
      </w:r>
    </w:p>
    <w:p w:rsidR="006F7D14" w:rsidRPr="00DD5C81" w:rsidRDefault="000A24E3" w:rsidP="000A24E3">
      <w:pPr>
        <w:spacing w:line="400" w:lineRule="exact"/>
        <w:ind w:left="1120" w:hangingChars="400" w:hanging="1120"/>
        <w:rPr>
          <w:rFonts w:ascii="標楷體" w:eastAsia="標楷體" w:hAnsi="標楷體"/>
          <w:sz w:val="28"/>
          <w:szCs w:val="28"/>
        </w:rPr>
      </w:pPr>
      <w:r>
        <w:rPr>
          <w:rFonts w:ascii="標楷體" w:eastAsia="標楷體" w:hAnsi="標楷體" w:hint="eastAsia"/>
          <w:sz w:val="28"/>
          <w:szCs w:val="28"/>
        </w:rPr>
        <w:lastRenderedPageBreak/>
        <w:t xml:space="preserve">　　</w:t>
      </w:r>
      <w:r w:rsidR="006F7D14" w:rsidRPr="00DD5C81">
        <w:rPr>
          <w:rFonts w:ascii="標楷體" w:eastAsia="標楷體" w:hAnsi="標楷體" w:hint="eastAsia"/>
          <w:sz w:val="28"/>
          <w:szCs w:val="28"/>
        </w:rPr>
        <w:t>(五)審查通過者，陳請所長核可，並由人事單位於一個月內函報衛生福利部核定後改聘之；未通過者，經所長核定後三日內退件予送審人。</w:t>
      </w:r>
    </w:p>
    <w:sectPr w:rsidR="006F7D14" w:rsidRPr="00DD5C81" w:rsidSect="004831E5">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89" w:rsidRDefault="00525389" w:rsidP="004831E5">
      <w:r>
        <w:separator/>
      </w:r>
    </w:p>
  </w:endnote>
  <w:endnote w:type="continuationSeparator" w:id="0">
    <w:p w:rsidR="00525389" w:rsidRDefault="00525389" w:rsidP="0048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33205"/>
      <w:docPartObj>
        <w:docPartGallery w:val="Page Numbers (Bottom of Page)"/>
        <w:docPartUnique/>
      </w:docPartObj>
    </w:sdtPr>
    <w:sdtEndPr/>
    <w:sdtContent>
      <w:p w:rsidR="00F76ADA" w:rsidRDefault="002B135B">
        <w:pPr>
          <w:pStyle w:val="a5"/>
          <w:jc w:val="center"/>
        </w:pPr>
        <w:r>
          <w:fldChar w:fldCharType="begin"/>
        </w:r>
        <w:r w:rsidR="00F76ADA">
          <w:instrText>PAGE   \* MERGEFORMAT</w:instrText>
        </w:r>
        <w:r>
          <w:fldChar w:fldCharType="separate"/>
        </w:r>
        <w:r w:rsidR="00757505" w:rsidRPr="00757505">
          <w:rPr>
            <w:noProof/>
            <w:lang w:val="zh-TW"/>
          </w:rPr>
          <w:t>2</w:t>
        </w:r>
        <w:r>
          <w:fldChar w:fldCharType="end"/>
        </w:r>
      </w:p>
    </w:sdtContent>
  </w:sdt>
  <w:p w:rsidR="00F76ADA" w:rsidRDefault="00F76A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89" w:rsidRDefault="00525389" w:rsidP="004831E5">
      <w:r>
        <w:separator/>
      </w:r>
    </w:p>
  </w:footnote>
  <w:footnote w:type="continuationSeparator" w:id="0">
    <w:p w:rsidR="00525389" w:rsidRDefault="00525389" w:rsidP="00483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34"/>
    <w:rsid w:val="00025667"/>
    <w:rsid w:val="00033B71"/>
    <w:rsid w:val="000821CC"/>
    <w:rsid w:val="00092E6F"/>
    <w:rsid w:val="000A09D9"/>
    <w:rsid w:val="000A24E3"/>
    <w:rsid w:val="001E1201"/>
    <w:rsid w:val="002B135B"/>
    <w:rsid w:val="00376F70"/>
    <w:rsid w:val="003C7A1B"/>
    <w:rsid w:val="00447607"/>
    <w:rsid w:val="00464C74"/>
    <w:rsid w:val="00480CAC"/>
    <w:rsid w:val="004831E5"/>
    <w:rsid w:val="00484250"/>
    <w:rsid w:val="00525389"/>
    <w:rsid w:val="005505BF"/>
    <w:rsid w:val="005766B1"/>
    <w:rsid w:val="00595134"/>
    <w:rsid w:val="005A010A"/>
    <w:rsid w:val="00606CFF"/>
    <w:rsid w:val="006311ED"/>
    <w:rsid w:val="0064207E"/>
    <w:rsid w:val="00694559"/>
    <w:rsid w:val="006F7D14"/>
    <w:rsid w:val="00704929"/>
    <w:rsid w:val="00757505"/>
    <w:rsid w:val="007966EC"/>
    <w:rsid w:val="007E2C9D"/>
    <w:rsid w:val="008026EC"/>
    <w:rsid w:val="008D52CD"/>
    <w:rsid w:val="008E4624"/>
    <w:rsid w:val="0090186D"/>
    <w:rsid w:val="00925E22"/>
    <w:rsid w:val="00973681"/>
    <w:rsid w:val="009E6535"/>
    <w:rsid w:val="00A97B5D"/>
    <w:rsid w:val="00BE60B0"/>
    <w:rsid w:val="00BF7F08"/>
    <w:rsid w:val="00C0210A"/>
    <w:rsid w:val="00C04C05"/>
    <w:rsid w:val="00C06129"/>
    <w:rsid w:val="00C251F1"/>
    <w:rsid w:val="00CF21EA"/>
    <w:rsid w:val="00DD4997"/>
    <w:rsid w:val="00DD5C81"/>
    <w:rsid w:val="00E857A5"/>
    <w:rsid w:val="00E95173"/>
    <w:rsid w:val="00EA6027"/>
    <w:rsid w:val="00EF14A5"/>
    <w:rsid w:val="00F31605"/>
    <w:rsid w:val="00F35C0F"/>
    <w:rsid w:val="00F66D84"/>
    <w:rsid w:val="00F76A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34B8FA-F56D-4AE1-9343-7597815E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1E5"/>
    <w:pPr>
      <w:tabs>
        <w:tab w:val="center" w:pos="4153"/>
        <w:tab w:val="right" w:pos="8306"/>
      </w:tabs>
      <w:snapToGrid w:val="0"/>
    </w:pPr>
    <w:rPr>
      <w:sz w:val="20"/>
      <w:szCs w:val="20"/>
    </w:rPr>
  </w:style>
  <w:style w:type="character" w:customStyle="1" w:styleId="a4">
    <w:name w:val="頁首 字元"/>
    <w:basedOn w:val="a0"/>
    <w:link w:val="a3"/>
    <w:uiPriority w:val="99"/>
    <w:rsid w:val="004831E5"/>
    <w:rPr>
      <w:sz w:val="20"/>
      <w:szCs w:val="20"/>
    </w:rPr>
  </w:style>
  <w:style w:type="paragraph" w:styleId="a5">
    <w:name w:val="footer"/>
    <w:basedOn w:val="a"/>
    <w:link w:val="a6"/>
    <w:uiPriority w:val="99"/>
    <w:unhideWhenUsed/>
    <w:rsid w:val="004831E5"/>
    <w:pPr>
      <w:tabs>
        <w:tab w:val="center" w:pos="4153"/>
        <w:tab w:val="right" w:pos="8306"/>
      </w:tabs>
      <w:snapToGrid w:val="0"/>
    </w:pPr>
    <w:rPr>
      <w:sz w:val="20"/>
      <w:szCs w:val="20"/>
    </w:rPr>
  </w:style>
  <w:style w:type="character" w:customStyle="1" w:styleId="a6">
    <w:name w:val="頁尾 字元"/>
    <w:basedOn w:val="a0"/>
    <w:link w:val="a5"/>
    <w:uiPriority w:val="99"/>
    <w:rsid w:val="004831E5"/>
    <w:rPr>
      <w:sz w:val="20"/>
      <w:szCs w:val="20"/>
    </w:rPr>
  </w:style>
  <w:style w:type="paragraph" w:styleId="a7">
    <w:name w:val="List Paragraph"/>
    <w:basedOn w:val="a"/>
    <w:uiPriority w:val="34"/>
    <w:qFormat/>
    <w:rsid w:val="004831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hung3321</dc:creator>
  <cp:lastModifiedBy>3321</cp:lastModifiedBy>
  <cp:revision>2</cp:revision>
  <dcterms:created xsi:type="dcterms:W3CDTF">2018-10-11T08:23:00Z</dcterms:created>
  <dcterms:modified xsi:type="dcterms:W3CDTF">2018-10-11T08:23:00Z</dcterms:modified>
</cp:coreProperties>
</file>